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925D" w14:textId="16FBC5CD" w:rsidR="00102FF3" w:rsidRPr="00992DE7" w:rsidRDefault="00143FBB" w:rsidP="008067D4">
      <w:pPr>
        <w:spacing w:before="100" w:beforeAutospacing="1" w:after="0" w:line="240" w:lineRule="auto"/>
        <w:jc w:val="center"/>
        <w:rPr>
          <w:b/>
          <w:bCs/>
          <w:lang w:val="lv-LV"/>
        </w:rPr>
      </w:pPr>
      <w:r w:rsidRPr="008067D4">
        <w:rPr>
          <w:b/>
          <w:bCs/>
          <w:lang w:val="lv-LV"/>
        </w:rPr>
        <w:t xml:space="preserve">Jūras vides </w:t>
      </w:r>
      <w:r w:rsidR="008067D4" w:rsidRPr="008067D4">
        <w:rPr>
          <w:b/>
          <w:bCs/>
          <w:lang w:val="lv-LV"/>
        </w:rPr>
        <w:t xml:space="preserve">stāvokļa </w:t>
      </w:r>
      <w:r w:rsidRPr="008067D4">
        <w:rPr>
          <w:b/>
          <w:bCs/>
          <w:lang w:val="lv-LV"/>
        </w:rPr>
        <w:t>novērtējuma</w:t>
      </w:r>
      <w:r w:rsidR="008067D4" w:rsidRPr="008067D4">
        <w:rPr>
          <w:b/>
          <w:bCs/>
          <w:lang w:val="lv-LV"/>
        </w:rPr>
        <w:t>, t.sk. ekonomiskās un sociālās analīzes,</w:t>
      </w:r>
      <w:r w:rsidRPr="008067D4">
        <w:rPr>
          <w:b/>
          <w:bCs/>
          <w:lang w:val="lv-LV"/>
        </w:rPr>
        <w:t xml:space="preserve"> projekta</w:t>
      </w:r>
      <w:r>
        <w:rPr>
          <w:lang w:val="lv-LV"/>
        </w:rPr>
        <w:t xml:space="preserve"> </w:t>
      </w:r>
      <w:r w:rsidR="00992DE7">
        <w:rPr>
          <w:b/>
          <w:bCs/>
          <w:lang w:val="lv-LV"/>
        </w:rPr>
        <w:t xml:space="preserve">(2024) </w:t>
      </w:r>
      <w:r w:rsidRPr="00992DE7">
        <w:rPr>
          <w:b/>
          <w:bCs/>
          <w:lang w:val="lv-LV"/>
        </w:rPr>
        <w:t xml:space="preserve">sabiedriskās apspriešanas laikā </w:t>
      </w:r>
      <w:r w:rsidR="00992DE7">
        <w:rPr>
          <w:b/>
          <w:bCs/>
          <w:lang w:val="lv-LV"/>
        </w:rPr>
        <w:t xml:space="preserve">(16.01. - 20.02.2025.) </w:t>
      </w:r>
      <w:r w:rsidR="00992DE7" w:rsidRPr="00992DE7">
        <w:rPr>
          <w:b/>
          <w:bCs/>
          <w:lang w:val="lv-LV"/>
        </w:rPr>
        <w:t>saņemto komentāru u</w:t>
      </w:r>
      <w:r w:rsidRPr="00992DE7">
        <w:rPr>
          <w:b/>
          <w:bCs/>
          <w:lang w:val="lv-LV"/>
        </w:rPr>
        <w:t xml:space="preserve">n </w:t>
      </w:r>
      <w:r w:rsidR="00992DE7" w:rsidRPr="00992DE7">
        <w:rPr>
          <w:b/>
          <w:bCs/>
          <w:lang w:val="lv-LV"/>
        </w:rPr>
        <w:t>priekšl</w:t>
      </w:r>
      <w:r w:rsidRPr="00992DE7">
        <w:rPr>
          <w:b/>
          <w:bCs/>
          <w:lang w:val="lv-LV"/>
        </w:rPr>
        <w:t>ikum</w:t>
      </w:r>
      <w:r w:rsidR="00992DE7" w:rsidRPr="00992DE7">
        <w:rPr>
          <w:b/>
          <w:bCs/>
          <w:lang w:val="lv-LV"/>
        </w:rPr>
        <w:t>u apkopojums</w:t>
      </w:r>
    </w:p>
    <w:p w14:paraId="74AEF5FC" w14:textId="77777777" w:rsidR="00143FBB" w:rsidRDefault="00143FBB" w:rsidP="008067D4">
      <w:pPr>
        <w:jc w:val="center"/>
        <w:rPr>
          <w:lang w:val="lv-LV"/>
        </w:rPr>
      </w:pPr>
    </w:p>
    <w:tbl>
      <w:tblPr>
        <w:tblStyle w:val="TableGrid"/>
        <w:tblW w:w="13603" w:type="dxa"/>
        <w:tblLayout w:type="fixed"/>
        <w:tblLook w:val="04A0" w:firstRow="1" w:lastRow="0" w:firstColumn="1" w:lastColumn="0" w:noHBand="0" w:noVBand="1"/>
      </w:tblPr>
      <w:tblGrid>
        <w:gridCol w:w="562"/>
        <w:gridCol w:w="7366"/>
        <w:gridCol w:w="1418"/>
        <w:gridCol w:w="4257"/>
      </w:tblGrid>
      <w:tr w:rsidR="000C01D0" w:rsidRPr="00D76761" w14:paraId="62CBB14A" w14:textId="77777777" w:rsidTr="00E55F18">
        <w:tc>
          <w:tcPr>
            <w:tcW w:w="562" w:type="dxa"/>
          </w:tcPr>
          <w:p w14:paraId="392C7D4C" w14:textId="050F2BBA" w:rsidR="000C01D0" w:rsidRPr="00D76761" w:rsidRDefault="000C01D0" w:rsidP="00143FBB">
            <w:pPr>
              <w:jc w:val="center"/>
              <w:rPr>
                <w:b/>
                <w:bCs/>
                <w:lang w:val="lv-LV"/>
              </w:rPr>
            </w:pPr>
            <w:r>
              <w:rPr>
                <w:b/>
                <w:bCs/>
                <w:lang w:val="lv-LV"/>
              </w:rPr>
              <w:t>Nr. p.k.</w:t>
            </w:r>
          </w:p>
        </w:tc>
        <w:tc>
          <w:tcPr>
            <w:tcW w:w="7366" w:type="dxa"/>
          </w:tcPr>
          <w:p w14:paraId="13CED9AE" w14:textId="44743545" w:rsidR="000C01D0" w:rsidRPr="00D76761" w:rsidRDefault="000C01D0" w:rsidP="00143FBB">
            <w:pPr>
              <w:jc w:val="center"/>
              <w:rPr>
                <w:b/>
                <w:bCs/>
                <w:lang w:val="lv-LV"/>
              </w:rPr>
            </w:pPr>
            <w:r w:rsidRPr="00D76761">
              <w:rPr>
                <w:b/>
                <w:bCs/>
                <w:lang w:val="lv-LV"/>
              </w:rPr>
              <w:t xml:space="preserve">Jautājums, ieteikums, </w:t>
            </w:r>
            <w:r>
              <w:rPr>
                <w:b/>
                <w:bCs/>
                <w:lang w:val="lv-LV"/>
              </w:rPr>
              <w:t>komentār</w:t>
            </w:r>
            <w:r w:rsidRPr="00D76761">
              <w:rPr>
                <w:b/>
                <w:bCs/>
                <w:lang w:val="lv-LV"/>
              </w:rPr>
              <w:t>s</w:t>
            </w:r>
          </w:p>
        </w:tc>
        <w:tc>
          <w:tcPr>
            <w:tcW w:w="1418" w:type="dxa"/>
          </w:tcPr>
          <w:p w14:paraId="6C3BA5BF" w14:textId="134A1AFB" w:rsidR="000C01D0" w:rsidRPr="00D76761" w:rsidRDefault="000C01D0" w:rsidP="00143FBB">
            <w:pPr>
              <w:jc w:val="center"/>
              <w:rPr>
                <w:b/>
                <w:bCs/>
                <w:lang w:val="lv-LV"/>
              </w:rPr>
            </w:pPr>
            <w:r w:rsidRPr="00D76761">
              <w:rPr>
                <w:b/>
                <w:bCs/>
                <w:lang w:val="lv-LV"/>
              </w:rPr>
              <w:t>Iesniedzējs</w:t>
            </w:r>
          </w:p>
        </w:tc>
        <w:tc>
          <w:tcPr>
            <w:tcW w:w="4257" w:type="dxa"/>
          </w:tcPr>
          <w:p w14:paraId="01819206" w14:textId="5EB7F153" w:rsidR="000C01D0" w:rsidRPr="00D76761" w:rsidRDefault="000C01D0" w:rsidP="008067D4">
            <w:pPr>
              <w:spacing w:after="120"/>
              <w:jc w:val="center"/>
              <w:rPr>
                <w:b/>
                <w:bCs/>
                <w:lang w:val="lv-LV"/>
              </w:rPr>
            </w:pPr>
            <w:r>
              <w:rPr>
                <w:b/>
                <w:bCs/>
                <w:lang w:val="lv-LV"/>
              </w:rPr>
              <w:t>Komentārs, v</w:t>
            </w:r>
            <w:r w:rsidRPr="00D76761">
              <w:rPr>
                <w:b/>
                <w:bCs/>
                <w:lang w:val="lv-LV"/>
              </w:rPr>
              <w:t>eiktās darbības</w:t>
            </w:r>
          </w:p>
        </w:tc>
      </w:tr>
      <w:tr w:rsidR="000C01D0" w:rsidRPr="00D76761" w14:paraId="5F46D470" w14:textId="77777777" w:rsidTr="00E55F18">
        <w:tc>
          <w:tcPr>
            <w:tcW w:w="562" w:type="dxa"/>
            <w:shd w:val="clear" w:color="auto" w:fill="DAE9F7" w:themeFill="text2" w:themeFillTint="1A"/>
          </w:tcPr>
          <w:p w14:paraId="0FF46511" w14:textId="77777777" w:rsidR="000C01D0" w:rsidRDefault="000C01D0" w:rsidP="008067D4">
            <w:pPr>
              <w:spacing w:after="120"/>
              <w:jc w:val="center"/>
              <w:rPr>
                <w:b/>
                <w:bCs/>
                <w:lang w:val="lv-LV"/>
              </w:rPr>
            </w:pPr>
          </w:p>
        </w:tc>
        <w:tc>
          <w:tcPr>
            <w:tcW w:w="13041" w:type="dxa"/>
            <w:gridSpan w:val="3"/>
            <w:shd w:val="clear" w:color="auto" w:fill="DAE9F7" w:themeFill="text2" w:themeFillTint="1A"/>
          </w:tcPr>
          <w:p w14:paraId="5F807CF6" w14:textId="64905406" w:rsidR="000C01D0" w:rsidRPr="00D76761" w:rsidRDefault="000C01D0" w:rsidP="008067D4">
            <w:pPr>
              <w:spacing w:after="120"/>
              <w:jc w:val="center"/>
              <w:rPr>
                <w:b/>
                <w:bCs/>
                <w:lang w:val="lv-LV"/>
              </w:rPr>
            </w:pPr>
            <w:r>
              <w:rPr>
                <w:b/>
                <w:bCs/>
                <w:lang w:val="lv-LV"/>
              </w:rPr>
              <w:t>JŪRAS VIDES STĀVOKĻA NOVĒRTĒJUMS</w:t>
            </w:r>
          </w:p>
        </w:tc>
      </w:tr>
      <w:tr w:rsidR="000C01D0" w:rsidRPr="00D76761" w14:paraId="79737EFF" w14:textId="77777777" w:rsidTr="00E55F18">
        <w:tc>
          <w:tcPr>
            <w:tcW w:w="562" w:type="dxa"/>
          </w:tcPr>
          <w:p w14:paraId="5450DB82" w14:textId="31A453C5" w:rsidR="000C01D0" w:rsidRPr="00D76761" w:rsidRDefault="000C01D0">
            <w:pPr>
              <w:rPr>
                <w:lang w:val="lv-LV"/>
              </w:rPr>
            </w:pPr>
            <w:r>
              <w:rPr>
                <w:lang w:val="lv-LV"/>
              </w:rPr>
              <w:t>1.</w:t>
            </w:r>
          </w:p>
        </w:tc>
        <w:tc>
          <w:tcPr>
            <w:tcW w:w="7366" w:type="dxa"/>
          </w:tcPr>
          <w:p w14:paraId="3B5D5E2B" w14:textId="75ABA11D" w:rsidR="000C01D0" w:rsidRPr="00D76761" w:rsidRDefault="000C01D0">
            <w:pPr>
              <w:rPr>
                <w:lang w:val="lv-LV"/>
              </w:rPr>
            </w:pPr>
            <w:r w:rsidRPr="00D76761">
              <w:rPr>
                <w:lang w:val="lv-LV"/>
              </w:rPr>
              <w:t>[1] Jūras vides stāvokļa novērtējums sagatavots par laika periodu 2017.-2021. gadu. Ņemot vērā, ka publiskai apspriešanai tas nodots tikai 2025. gadā, tas ir jāgatavo ātrāk, lai tiktu izmantota jaunākā un aktuālākā informācija. Jo, salīdzinot ar iepriekšējo novērtējumu, kas tika izstrādāts par periodu 2011.-2017., tas sagatavots un nodots  sabiedriskai apspriešanai jau 2018. gadā</w:t>
            </w:r>
            <w:r>
              <w:rPr>
                <w:lang w:val="lv-LV"/>
              </w:rPr>
              <w:t>.</w:t>
            </w:r>
          </w:p>
        </w:tc>
        <w:tc>
          <w:tcPr>
            <w:tcW w:w="1418" w:type="dxa"/>
          </w:tcPr>
          <w:p w14:paraId="422EE8E2" w14:textId="2D9A7E78" w:rsidR="000C01D0" w:rsidRPr="00D76761" w:rsidRDefault="000C01D0" w:rsidP="00143FBB">
            <w:pPr>
              <w:jc w:val="center"/>
              <w:rPr>
                <w:lang w:val="lv-LV"/>
              </w:rPr>
            </w:pPr>
            <w:r w:rsidRPr="00D76761">
              <w:rPr>
                <w:lang w:val="lv-LV"/>
              </w:rPr>
              <w:t xml:space="preserve">Dabas aizsardzības pārvalde (DAP) </w:t>
            </w:r>
            <w:r w:rsidRPr="00D76761">
              <w:t>18.02.2025.</w:t>
            </w:r>
          </w:p>
        </w:tc>
        <w:tc>
          <w:tcPr>
            <w:tcW w:w="4257" w:type="dxa"/>
          </w:tcPr>
          <w:p w14:paraId="07F26759" w14:textId="3E35E1A4" w:rsidR="000C01D0" w:rsidRPr="00D76761" w:rsidRDefault="000C01D0">
            <w:pPr>
              <w:rPr>
                <w:lang w:val="lv-LV"/>
              </w:rPr>
            </w:pPr>
            <w:r w:rsidRPr="00D76761">
              <w:rPr>
                <w:lang w:val="lv-LV"/>
              </w:rPr>
              <w:t>Paldies, ņemsim vērā gatavojot nākamo novērtējumu.</w:t>
            </w:r>
          </w:p>
        </w:tc>
      </w:tr>
      <w:tr w:rsidR="000C01D0" w:rsidRPr="00D76761" w14:paraId="23DD96F6" w14:textId="77777777" w:rsidTr="00E55F18">
        <w:tc>
          <w:tcPr>
            <w:tcW w:w="562" w:type="dxa"/>
          </w:tcPr>
          <w:p w14:paraId="40A31EDD" w14:textId="6FA1EA3F" w:rsidR="000C01D0" w:rsidRPr="00D76761" w:rsidRDefault="000C01D0">
            <w:pPr>
              <w:rPr>
                <w:lang w:val="lv-LV"/>
              </w:rPr>
            </w:pPr>
            <w:r>
              <w:rPr>
                <w:lang w:val="lv-LV"/>
              </w:rPr>
              <w:t>2.</w:t>
            </w:r>
          </w:p>
        </w:tc>
        <w:tc>
          <w:tcPr>
            <w:tcW w:w="7366" w:type="dxa"/>
          </w:tcPr>
          <w:p w14:paraId="5EDBE948" w14:textId="542F963A" w:rsidR="000C01D0" w:rsidRPr="00D76761" w:rsidRDefault="000C01D0">
            <w:pPr>
              <w:rPr>
                <w:lang w:val="lv-LV"/>
              </w:rPr>
            </w:pPr>
            <w:r w:rsidRPr="00D76761">
              <w:rPr>
                <w:lang w:val="lv-LV"/>
              </w:rPr>
              <w:t>[2] Novērtējumā norādīts, ka tas sagatavots atbilstoši 2008. gada 17. jūnija Eiropas Savienības Parlamenta un Padomes direktīvas 2008/56/EK (turpmāk - Jūras stratēģijas pamatdirektīva) prasībām. Jūras stratēģijas pamatdirektīvas tiesību normas ir iekļautas Jūras vides aizsardzības un pārvaldības likumā</w:t>
            </w:r>
            <w:r w:rsidRPr="00D76761">
              <w:rPr>
                <w:rStyle w:val="FootnoteReference"/>
                <w:lang w:val="lv-LV"/>
              </w:rPr>
              <w:footnoteReference w:id="1"/>
            </w:r>
            <w:r w:rsidRPr="00D76761">
              <w:rPr>
                <w:lang w:val="lv-LV"/>
              </w:rPr>
              <w:t>, kā arī uz šī likuma pamata izdotajos Ministru kabineta noteikumos Nr. 1071 “Prasības jūras vides stāvokļa novērtējumam, laba jūras vides stāvokļa noteikšanai un jūras vides mērķu izstrādei”</w:t>
            </w:r>
            <w:r w:rsidRPr="00D76761">
              <w:rPr>
                <w:rStyle w:val="FootnoteReference"/>
                <w:lang w:val="lv-LV"/>
              </w:rPr>
              <w:footnoteReference w:id="2"/>
            </w:r>
            <w:r w:rsidRPr="00D76761">
              <w:rPr>
                <w:lang w:val="lv-LV"/>
              </w:rPr>
              <w:t xml:space="preserve"> (turpmāk – Noteikumi Nr. 1071). Abi pēdējie normatīvie akti sagatavotajā Jūras vides stāvoļa novērtējumā nav minēti</w:t>
            </w:r>
            <w:r>
              <w:rPr>
                <w:lang w:val="lv-LV"/>
              </w:rPr>
              <w:t>.</w:t>
            </w:r>
          </w:p>
        </w:tc>
        <w:tc>
          <w:tcPr>
            <w:tcW w:w="1418" w:type="dxa"/>
          </w:tcPr>
          <w:p w14:paraId="1A3EB46C" w14:textId="1D9A39CB" w:rsidR="000C01D0" w:rsidRPr="00D76761" w:rsidRDefault="000C01D0" w:rsidP="00143FBB">
            <w:pPr>
              <w:jc w:val="center"/>
              <w:rPr>
                <w:lang w:val="lv-LV"/>
              </w:rPr>
            </w:pPr>
            <w:r w:rsidRPr="00D76761">
              <w:rPr>
                <w:lang w:val="lv-LV"/>
              </w:rPr>
              <w:t>DAP</w:t>
            </w:r>
          </w:p>
        </w:tc>
        <w:tc>
          <w:tcPr>
            <w:tcW w:w="4257" w:type="dxa"/>
          </w:tcPr>
          <w:p w14:paraId="359157AF" w14:textId="223377AC" w:rsidR="000C01D0" w:rsidRPr="00D76761" w:rsidRDefault="000C01D0">
            <w:pPr>
              <w:rPr>
                <w:lang w:val="lv-LV"/>
              </w:rPr>
            </w:pPr>
            <w:r w:rsidRPr="00D76761">
              <w:rPr>
                <w:lang w:val="lv-LV"/>
              </w:rPr>
              <w:t>Atsauce uz normatīvajiem aktiem ir pievienota novērtējumam.</w:t>
            </w:r>
          </w:p>
        </w:tc>
      </w:tr>
      <w:tr w:rsidR="000C01D0" w:rsidRPr="00D76761" w14:paraId="044C64F0" w14:textId="77777777" w:rsidTr="00E55F18">
        <w:tc>
          <w:tcPr>
            <w:tcW w:w="562" w:type="dxa"/>
          </w:tcPr>
          <w:p w14:paraId="7DBAD308" w14:textId="277C8909" w:rsidR="000C01D0" w:rsidRPr="00D76761" w:rsidRDefault="000C01D0">
            <w:pPr>
              <w:rPr>
                <w:lang w:val="lv-LV"/>
              </w:rPr>
            </w:pPr>
            <w:r>
              <w:rPr>
                <w:lang w:val="lv-LV"/>
              </w:rPr>
              <w:t>3.</w:t>
            </w:r>
          </w:p>
        </w:tc>
        <w:tc>
          <w:tcPr>
            <w:tcW w:w="7366" w:type="dxa"/>
          </w:tcPr>
          <w:p w14:paraId="6582C4EC" w14:textId="02B53B91" w:rsidR="000C01D0" w:rsidRPr="00D76761" w:rsidRDefault="000C01D0">
            <w:pPr>
              <w:rPr>
                <w:lang w:val="lv-LV"/>
              </w:rPr>
            </w:pPr>
            <w:r w:rsidRPr="00D76761">
              <w:rPr>
                <w:lang w:val="lv-LV"/>
              </w:rPr>
              <w:t xml:space="preserve">[3] Noteikumi Nr. 1071 nosaka Jūras vides stāvoļa novērtējumā ietveramās informācijas saturu un veidu, kvalitatīvos raksturlielumus, jūras vides stāvokļa noteikšanai, jūras vides stāvokļi raksturojošo slodžu un ietekmju sarakstu, kā arī prasības jūras vides mērķu un ar tiem saistīto rādītāju izstrādei. Piemēram, Noteikumu Nr. 1071 8. punktā ir noteikts, kāda ģeotelpiskā informācija </w:t>
            </w:r>
            <w:r w:rsidRPr="00D76761">
              <w:rPr>
                <w:i/>
                <w:iCs/>
                <w:lang w:val="lv-LV"/>
              </w:rPr>
              <w:t xml:space="preserve">(Latvijas Republikas jūras robežas kopējā Baltijas jūras kartē, jūras gultnes topogrāfiju, jūras ūdeņu dziļumu un sāļumu; aizsargājamās jūras teritorijas, tai skaitā  izsargājamos jūras biotopus, galveno slodžu ietekmētās jūras teritorijas, kā arī saimnieciskās darbības un citu slodžu veidus, analīzes rezultātā iegūto jūras vides stāvokļa raksturojumu (tai skaitā sniedzot informāciju par eitrofikāciju, </w:t>
            </w:r>
            <w:r w:rsidRPr="00D76761">
              <w:rPr>
                <w:i/>
                <w:iCs/>
                <w:lang w:val="lv-LV"/>
              </w:rPr>
              <w:lastRenderedPageBreak/>
              <w:t>bioloģisko daudzveidību, piesārņojumu</w:t>
            </w:r>
            <w:r w:rsidRPr="00D76761">
              <w:rPr>
                <w:lang w:val="lv-LV"/>
              </w:rPr>
              <w:t>) un digitālās kartes novērtējumā ir jāietver. Publiskajā apspriešanā nodotajā Jūras vides stāvokļa novērtējumā tādas kartes nav ietvertas un nav norādīts, ka tādas būtu pievienotas pielikumā. Kā arī plānā tekstā ietvertajos attēlos nav attēlotas īpaši aizsargājamas jūras teritorijas.</w:t>
            </w:r>
          </w:p>
        </w:tc>
        <w:tc>
          <w:tcPr>
            <w:tcW w:w="1418" w:type="dxa"/>
          </w:tcPr>
          <w:p w14:paraId="64C99023" w14:textId="62EE4537" w:rsidR="000C01D0" w:rsidRPr="00D76761" w:rsidRDefault="000C01D0" w:rsidP="00143FBB">
            <w:pPr>
              <w:jc w:val="center"/>
              <w:rPr>
                <w:lang w:val="lv-LV"/>
              </w:rPr>
            </w:pPr>
            <w:r w:rsidRPr="00D76761">
              <w:rPr>
                <w:lang w:val="lv-LV"/>
              </w:rPr>
              <w:lastRenderedPageBreak/>
              <w:t>DAP</w:t>
            </w:r>
          </w:p>
        </w:tc>
        <w:tc>
          <w:tcPr>
            <w:tcW w:w="4257" w:type="dxa"/>
          </w:tcPr>
          <w:p w14:paraId="23AB78F7" w14:textId="3BAD2677" w:rsidR="000C01D0" w:rsidRPr="00D76761" w:rsidRDefault="000C01D0">
            <w:pPr>
              <w:rPr>
                <w:lang w:val="lv-LV"/>
              </w:rPr>
            </w:pPr>
            <w:r w:rsidRPr="00D76761">
              <w:rPr>
                <w:lang w:val="lv-LV"/>
              </w:rPr>
              <w:t xml:space="preserve">Publiskai apspriešanai tika nodots jūras vides stāvokļa novērtējums </w:t>
            </w:r>
            <w:proofErr w:type="spellStart"/>
            <w:r w:rsidRPr="00D76761">
              <w:rPr>
                <w:lang w:val="lv-LV"/>
              </w:rPr>
              <w:t>pdf</w:t>
            </w:r>
            <w:proofErr w:type="spellEnd"/>
            <w:r w:rsidRPr="00D76761">
              <w:rPr>
                <w:lang w:val="lv-LV"/>
              </w:rPr>
              <w:t xml:space="preserve"> formātā. Sagatavotais digitālais materiāls publiskajai apspriešanai netika nodots, jo tas ir primāri paredzēts izmantošanai darba procesa ietvaros un nav paredzēts tajā ietverto informāciju ļaut mainīt publiskās apspriešanas dalībniekiem. Īpaši jau ņemot vērā to, ka daļa no informācijas, piemēram, Latvijas Republikas jūras robežas vai </w:t>
            </w:r>
            <w:r w:rsidRPr="00D76761">
              <w:rPr>
                <w:lang w:val="lv-LV"/>
              </w:rPr>
              <w:lastRenderedPageBreak/>
              <w:t>novērtējamo ūdens objektu robežas jau ir iesniegtas Eiropas Komisijai. Kartogrāfiskā informācija attēlu formā ir iekļauta dažādās novērtējuma sadaļās un ir pieejama publiskās apspriešanas dalībniekiem. Nepieciešamības gadījumā par kartogrāfisko informāciju var tikt iniciētas diskusijas un, ja nepieciešams, var tikt veiktas izmaiņas arī digitāli sagatavotajā materiālā.</w:t>
            </w:r>
          </w:p>
        </w:tc>
      </w:tr>
      <w:tr w:rsidR="000C01D0" w:rsidRPr="00D76761" w14:paraId="4ACC8622" w14:textId="77777777" w:rsidTr="00E55F18">
        <w:tc>
          <w:tcPr>
            <w:tcW w:w="562" w:type="dxa"/>
          </w:tcPr>
          <w:p w14:paraId="14DD0D2A" w14:textId="119F4DE8" w:rsidR="000C01D0" w:rsidRPr="00D76761" w:rsidRDefault="000C01D0" w:rsidP="0076211D">
            <w:pPr>
              <w:jc w:val="both"/>
              <w:rPr>
                <w:lang w:val="lv-LV"/>
              </w:rPr>
            </w:pPr>
            <w:r>
              <w:rPr>
                <w:lang w:val="lv-LV"/>
              </w:rPr>
              <w:lastRenderedPageBreak/>
              <w:t>4.</w:t>
            </w:r>
          </w:p>
        </w:tc>
        <w:tc>
          <w:tcPr>
            <w:tcW w:w="7366" w:type="dxa"/>
          </w:tcPr>
          <w:p w14:paraId="62EAEB34" w14:textId="28F3324A" w:rsidR="000C01D0" w:rsidRPr="00D76761" w:rsidRDefault="000C01D0" w:rsidP="0076211D">
            <w:pPr>
              <w:jc w:val="both"/>
              <w:rPr>
                <w:lang w:val="lv-LV"/>
              </w:rPr>
            </w:pPr>
            <w:r w:rsidRPr="00D76761">
              <w:rPr>
                <w:lang w:val="lv-LV"/>
              </w:rPr>
              <w:t>[4] Salīdzinot ar iepriekšējo novērtējumu (iepriekšējā novērtējumā LJVS labs jūras vides stāvoklis sasniegts diviem raksturlielumiem - pastāvīgām hidrogrāfisko apstākļu izmaiņām (D7) un  kaitīgām vielām jūras veltēs (D9)) varētu domāt, ka jūras vides stāvoklis ir uzlabojies, jo no Jūras vides stāvokļa novērtējuma 11 raksturlielumiem labs jūras vides stāvoklis (turpmāk- LJVS) sasniegts četriem raksturlielumiem - svešzemju sugām (D2), kaitīgām vielām jūras veltēs (D9), zemūdens troksnim (D11) un pastāvīgām hidrogrāfisko apstākļu izmaiņām (D7).</w:t>
            </w:r>
          </w:p>
        </w:tc>
        <w:tc>
          <w:tcPr>
            <w:tcW w:w="1418" w:type="dxa"/>
          </w:tcPr>
          <w:p w14:paraId="694E1ABB" w14:textId="51170B7C" w:rsidR="000C01D0" w:rsidRPr="00D76761" w:rsidRDefault="000C01D0" w:rsidP="00143FBB">
            <w:pPr>
              <w:jc w:val="center"/>
              <w:rPr>
                <w:lang w:val="lv-LV"/>
              </w:rPr>
            </w:pPr>
            <w:r w:rsidRPr="00D76761">
              <w:rPr>
                <w:lang w:val="lv-LV"/>
              </w:rPr>
              <w:t>DAP</w:t>
            </w:r>
          </w:p>
        </w:tc>
        <w:tc>
          <w:tcPr>
            <w:tcW w:w="4257" w:type="dxa"/>
          </w:tcPr>
          <w:p w14:paraId="746466E6" w14:textId="72039E6E" w:rsidR="000C01D0" w:rsidRPr="00D76761" w:rsidRDefault="000C01D0">
            <w:pPr>
              <w:rPr>
                <w:lang w:val="lv-LV"/>
              </w:rPr>
            </w:pPr>
            <w:r>
              <w:rPr>
                <w:lang w:val="lv-LV"/>
              </w:rPr>
              <w:t>{4]</w:t>
            </w:r>
            <w:r w:rsidRPr="00D76761">
              <w:rPr>
                <w:lang w:val="lv-LV"/>
              </w:rPr>
              <w:t xml:space="preserve"> komentārs ir skatāms kopā ar </w:t>
            </w:r>
            <w:r>
              <w:rPr>
                <w:lang w:val="lv-LV"/>
              </w:rPr>
              <w:t>[5].</w:t>
            </w:r>
          </w:p>
        </w:tc>
      </w:tr>
      <w:tr w:rsidR="000C01D0" w:rsidRPr="00D76761" w14:paraId="47F8B3F1" w14:textId="77777777" w:rsidTr="00E55F18">
        <w:tc>
          <w:tcPr>
            <w:tcW w:w="562" w:type="dxa"/>
          </w:tcPr>
          <w:p w14:paraId="7A7F48F1" w14:textId="145B6786" w:rsidR="000C01D0" w:rsidRPr="00D76761" w:rsidRDefault="000C01D0">
            <w:pPr>
              <w:rPr>
                <w:lang w:val="lv-LV"/>
              </w:rPr>
            </w:pPr>
            <w:r>
              <w:rPr>
                <w:lang w:val="lv-LV"/>
              </w:rPr>
              <w:t>5.</w:t>
            </w:r>
          </w:p>
        </w:tc>
        <w:tc>
          <w:tcPr>
            <w:tcW w:w="7366" w:type="dxa"/>
          </w:tcPr>
          <w:p w14:paraId="6873E0A6" w14:textId="58E59483" w:rsidR="000C01D0" w:rsidRPr="00D76761" w:rsidRDefault="000C01D0">
            <w:pPr>
              <w:rPr>
                <w:lang w:val="lv-LV"/>
              </w:rPr>
            </w:pPr>
            <w:r w:rsidRPr="00D76761">
              <w:rPr>
                <w:lang w:val="lv-LV"/>
              </w:rPr>
              <w:t xml:space="preserve">[5] Tajā pat laikā novērtējuma kopsavilkumā minēts, ka “Tā kā pārskata periodā Latvijas ostās, kas ir galvenais jaunu svešo sugu introdukcijas vektors, neviena jauna sveša suga nav konstatēta, tad jūras vides stāvoklis attiecībā uz jaunu svešo sugu introdukciju atbilst LVS.” Tajā pat laikā novērtējuma pielikumā, kā arī publiskajā telpā ir atrodama informācija, ka Atlantijas </w:t>
            </w:r>
            <w:proofErr w:type="spellStart"/>
            <w:r w:rsidRPr="00D76761">
              <w:rPr>
                <w:lang w:val="lv-LV"/>
              </w:rPr>
              <w:t>maktrgliemene</w:t>
            </w:r>
            <w:proofErr w:type="spellEnd"/>
            <w:r w:rsidRPr="00D76761">
              <w:rPr>
                <w:lang w:val="lv-LV"/>
              </w:rPr>
              <w:t xml:space="preserve"> </w:t>
            </w:r>
            <w:proofErr w:type="spellStart"/>
            <w:r w:rsidRPr="00D76761">
              <w:rPr>
                <w:i/>
                <w:iCs/>
                <w:lang w:val="lv-LV"/>
              </w:rPr>
              <w:t>Rangia</w:t>
            </w:r>
            <w:proofErr w:type="spellEnd"/>
            <w:r w:rsidRPr="00D76761">
              <w:rPr>
                <w:i/>
                <w:iCs/>
                <w:lang w:val="lv-LV"/>
              </w:rPr>
              <w:t xml:space="preserve"> </w:t>
            </w:r>
            <w:proofErr w:type="spellStart"/>
            <w:r w:rsidRPr="00D76761">
              <w:rPr>
                <w:i/>
                <w:iCs/>
                <w:lang w:val="lv-LV"/>
              </w:rPr>
              <w:t>cu</w:t>
            </w:r>
            <w:r w:rsidRPr="00D76761">
              <w:rPr>
                <w:lang w:val="lv-LV"/>
              </w:rPr>
              <w:t>neata</w:t>
            </w:r>
            <w:proofErr w:type="spellEnd"/>
            <w:r w:rsidRPr="00D76761">
              <w:rPr>
                <w:lang w:val="lv-LV"/>
              </w:rPr>
              <w:t xml:space="preserve"> konstatēta Liepājas ostā 2021. gada septembrī, Japānas </w:t>
            </w:r>
            <w:proofErr w:type="spellStart"/>
            <w:r w:rsidRPr="00D76761">
              <w:rPr>
                <w:lang w:val="lv-LV"/>
              </w:rPr>
              <w:t>kumacējvēzis</w:t>
            </w:r>
            <w:proofErr w:type="spellEnd"/>
            <w:r w:rsidRPr="00D76761">
              <w:rPr>
                <w:lang w:val="lv-LV"/>
              </w:rPr>
              <w:t xml:space="preserve"> </w:t>
            </w:r>
            <w:proofErr w:type="spellStart"/>
            <w:r w:rsidRPr="00D76761">
              <w:rPr>
                <w:i/>
                <w:iCs/>
                <w:lang w:val="lv-LV"/>
              </w:rPr>
              <w:t>Nippoleucon</w:t>
            </w:r>
            <w:proofErr w:type="spellEnd"/>
            <w:r w:rsidRPr="00D76761">
              <w:rPr>
                <w:i/>
                <w:iCs/>
                <w:lang w:val="lv-LV"/>
              </w:rPr>
              <w:t xml:space="preserve"> </w:t>
            </w:r>
            <w:proofErr w:type="spellStart"/>
            <w:r w:rsidRPr="00D76761">
              <w:rPr>
                <w:i/>
                <w:iCs/>
                <w:lang w:val="lv-LV"/>
              </w:rPr>
              <w:t>hinumensis</w:t>
            </w:r>
            <w:proofErr w:type="spellEnd"/>
            <w:r w:rsidRPr="00D76761">
              <w:rPr>
                <w:lang w:val="lv-LV"/>
              </w:rPr>
              <w:t xml:space="preserve"> 2022. gada maijā. Novērtējuma sadaļā “</w:t>
            </w:r>
            <w:proofErr w:type="spellStart"/>
            <w:r w:rsidRPr="00D76761">
              <w:rPr>
                <w:lang w:val="lv-LV"/>
              </w:rPr>
              <w:t>Svesžemju</w:t>
            </w:r>
            <w:proofErr w:type="spellEnd"/>
            <w:r w:rsidRPr="00D76761">
              <w:rPr>
                <w:lang w:val="lv-LV"/>
              </w:rPr>
              <w:t xml:space="preserve"> sugas” ir sniegts skaidrojums, ka novērtējumā izmantots kritērijs, kurš novērtē primāro introdukciju. Līdz ar to kopsavilkumā tas būtu jāprecizē.</w:t>
            </w:r>
          </w:p>
        </w:tc>
        <w:tc>
          <w:tcPr>
            <w:tcW w:w="1418" w:type="dxa"/>
          </w:tcPr>
          <w:p w14:paraId="407E3BB6" w14:textId="592B8F10" w:rsidR="000C01D0" w:rsidRPr="00D76761" w:rsidRDefault="000C01D0" w:rsidP="00143FBB">
            <w:pPr>
              <w:jc w:val="center"/>
              <w:rPr>
                <w:lang w:val="lv-LV"/>
              </w:rPr>
            </w:pPr>
            <w:r w:rsidRPr="00D76761">
              <w:rPr>
                <w:lang w:val="lv-LV"/>
              </w:rPr>
              <w:t>DAP</w:t>
            </w:r>
          </w:p>
        </w:tc>
        <w:tc>
          <w:tcPr>
            <w:tcW w:w="4257" w:type="dxa"/>
          </w:tcPr>
          <w:p w14:paraId="45C5952D" w14:textId="1F937C8D" w:rsidR="000C01D0" w:rsidRPr="00D76761" w:rsidRDefault="000C01D0">
            <w:pPr>
              <w:rPr>
                <w:lang w:val="lv-LV"/>
              </w:rPr>
            </w:pPr>
            <w:r w:rsidRPr="00D76761">
              <w:rPr>
                <w:lang w:val="lv-LV"/>
              </w:rPr>
              <w:t xml:space="preserve">Mūsuprāt nav racionāli bez pietiekami izvērsta skaidrojuma kopsavilkumā ieviest konceptus “primārā introdukcija” un “sekundārā introdukcija.” </w:t>
            </w:r>
          </w:p>
        </w:tc>
      </w:tr>
      <w:tr w:rsidR="000C01D0" w:rsidRPr="00D76761" w14:paraId="5151EABB" w14:textId="77777777" w:rsidTr="00E55F18">
        <w:tc>
          <w:tcPr>
            <w:tcW w:w="562" w:type="dxa"/>
          </w:tcPr>
          <w:p w14:paraId="018DA9A5" w14:textId="5AC3608A" w:rsidR="000C01D0" w:rsidRPr="00D76761" w:rsidRDefault="000C01D0" w:rsidP="009C358D">
            <w:pPr>
              <w:jc w:val="both"/>
              <w:rPr>
                <w:lang w:val="lv-LV"/>
              </w:rPr>
            </w:pPr>
            <w:r>
              <w:rPr>
                <w:lang w:val="lv-LV"/>
              </w:rPr>
              <w:t>6.</w:t>
            </w:r>
          </w:p>
        </w:tc>
        <w:tc>
          <w:tcPr>
            <w:tcW w:w="7366" w:type="dxa"/>
          </w:tcPr>
          <w:p w14:paraId="710360D9" w14:textId="36C0125F" w:rsidR="000C01D0" w:rsidRPr="00D76761" w:rsidRDefault="000C01D0" w:rsidP="009C358D">
            <w:pPr>
              <w:jc w:val="both"/>
              <w:rPr>
                <w:lang w:val="lv-LV"/>
              </w:rPr>
            </w:pPr>
            <w:r w:rsidRPr="00D76761">
              <w:rPr>
                <w:lang w:val="lv-LV"/>
              </w:rPr>
              <w:t>[6] Jaunajā jūras vides monitoringa programmā no 2021. gada monitorings tiek veikts un plānots veikt LJVS raksturlielumiem un to kritērijiem noteiktās monitoringa stacijās un noteiktos apsekošanas biežumos. Lai nākotnē izvairītos no situācijām, kad būtisku raksturlielumu raksturošanai trūkst informācijas, būtu rūpīgi jāseko līdzi monitoringa programmas izpildei, kā arī jāgatavo pārskati par  veiktajiem darbiem katru gadu. Kā piemēru var minēt šo novērtējumu, kurā minēts, ka eitrofikācijas raksturošanai nav pieejami dati par barības vielu koncentrāciju, jo pārskata periodā netika veikts neviens ziemas monitoringa reiss.</w:t>
            </w:r>
          </w:p>
          <w:p w14:paraId="6102829D" w14:textId="77777777" w:rsidR="000C01D0" w:rsidRPr="00D76761" w:rsidRDefault="000C01D0">
            <w:pPr>
              <w:rPr>
                <w:lang w:val="lv-LV"/>
              </w:rPr>
            </w:pPr>
          </w:p>
        </w:tc>
        <w:tc>
          <w:tcPr>
            <w:tcW w:w="1418" w:type="dxa"/>
          </w:tcPr>
          <w:p w14:paraId="3859B64C" w14:textId="251B4E32" w:rsidR="000C01D0" w:rsidRPr="00D76761" w:rsidRDefault="000C01D0" w:rsidP="00143FBB">
            <w:pPr>
              <w:jc w:val="center"/>
              <w:rPr>
                <w:lang w:val="lv-LV"/>
              </w:rPr>
            </w:pPr>
            <w:r w:rsidRPr="00D76761">
              <w:rPr>
                <w:lang w:val="lv-LV"/>
              </w:rPr>
              <w:t>DAP</w:t>
            </w:r>
          </w:p>
        </w:tc>
        <w:tc>
          <w:tcPr>
            <w:tcW w:w="4257" w:type="dxa"/>
          </w:tcPr>
          <w:p w14:paraId="76964985" w14:textId="626853A3" w:rsidR="000C01D0" w:rsidRPr="00D76761" w:rsidRDefault="000C01D0">
            <w:pPr>
              <w:rPr>
                <w:lang w:val="lv-LV"/>
              </w:rPr>
            </w:pPr>
            <w:r w:rsidRPr="00D76761">
              <w:rPr>
                <w:lang w:val="lv-LV"/>
              </w:rPr>
              <w:t>Komentārs nav par apspriešanā nodoto dokumentu. Tomēr, atbildot uz izteikto komentāru norādām, ka Jūras vides monitorings tiek īstenots pieejamā budžeta ietvaros</w:t>
            </w:r>
            <w:r>
              <w:rPr>
                <w:lang w:val="lv-LV"/>
              </w:rPr>
              <w:t>, kā arī atkarībā no tehnisko resursu (t.sk. kuģa) pieejamības un arī no laika apstākļiem.</w:t>
            </w:r>
            <w:r w:rsidRPr="00D76761">
              <w:rPr>
                <w:lang w:val="lv-LV"/>
              </w:rPr>
              <w:t xml:space="preserve"> </w:t>
            </w:r>
          </w:p>
          <w:p w14:paraId="64B365B6" w14:textId="13CE6929" w:rsidR="000C01D0" w:rsidRPr="00D76761" w:rsidRDefault="000C01D0">
            <w:pPr>
              <w:rPr>
                <w:lang w:val="lv-LV"/>
              </w:rPr>
            </w:pPr>
          </w:p>
        </w:tc>
      </w:tr>
      <w:tr w:rsidR="000C01D0" w:rsidRPr="00D76761" w14:paraId="0E1A0BAB" w14:textId="77777777" w:rsidTr="00E55F18">
        <w:tc>
          <w:tcPr>
            <w:tcW w:w="562" w:type="dxa"/>
          </w:tcPr>
          <w:p w14:paraId="4059FC1E" w14:textId="7B006F86" w:rsidR="000C01D0" w:rsidRPr="00D76761" w:rsidRDefault="000C01D0">
            <w:pPr>
              <w:rPr>
                <w:lang w:val="lv-LV"/>
              </w:rPr>
            </w:pPr>
            <w:r>
              <w:rPr>
                <w:lang w:val="lv-LV"/>
              </w:rPr>
              <w:lastRenderedPageBreak/>
              <w:t>7.</w:t>
            </w:r>
          </w:p>
        </w:tc>
        <w:tc>
          <w:tcPr>
            <w:tcW w:w="7366" w:type="dxa"/>
          </w:tcPr>
          <w:p w14:paraId="122C4BEC" w14:textId="7E5C9200" w:rsidR="000C01D0" w:rsidRPr="00D76761" w:rsidRDefault="000C01D0">
            <w:pPr>
              <w:rPr>
                <w:lang w:val="lv-LV"/>
              </w:rPr>
            </w:pPr>
            <w:r w:rsidRPr="00D76761">
              <w:rPr>
                <w:lang w:val="lv-LV"/>
              </w:rPr>
              <w:t xml:space="preserve">[7] Novērtējumu nepieciešams papildināt ar kartogrāfisko materiālu par īpaši aizsargājamiem jūras biotopiem, jo 1.4.attēlā attēlotais </w:t>
            </w:r>
            <w:proofErr w:type="spellStart"/>
            <w:r w:rsidRPr="00D76761">
              <w:rPr>
                <w:lang w:val="lv-LV"/>
              </w:rPr>
              <w:t>bentisko</w:t>
            </w:r>
            <w:proofErr w:type="spellEnd"/>
            <w:r w:rsidRPr="00D76761">
              <w:rPr>
                <w:lang w:val="lv-LV"/>
              </w:rPr>
              <w:t xml:space="preserve"> dzīvotņu </w:t>
            </w:r>
            <w:proofErr w:type="spellStart"/>
            <w:r w:rsidRPr="00D76761">
              <w:rPr>
                <w:lang w:val="lv-LV"/>
              </w:rPr>
              <w:t>lieltipu</w:t>
            </w:r>
            <w:proofErr w:type="spellEnd"/>
            <w:r w:rsidRPr="00D76761">
              <w:rPr>
                <w:lang w:val="lv-LV"/>
              </w:rPr>
              <w:t xml:space="preserve"> telpiskais sadalījums tos neattēlo.</w:t>
            </w:r>
          </w:p>
        </w:tc>
        <w:tc>
          <w:tcPr>
            <w:tcW w:w="1418" w:type="dxa"/>
          </w:tcPr>
          <w:p w14:paraId="486952AF" w14:textId="4F1364C3" w:rsidR="000C01D0" w:rsidRPr="00D76761" w:rsidRDefault="000C01D0" w:rsidP="00143FBB">
            <w:pPr>
              <w:jc w:val="center"/>
              <w:rPr>
                <w:lang w:val="lv-LV"/>
              </w:rPr>
            </w:pPr>
            <w:r w:rsidRPr="00D76761">
              <w:rPr>
                <w:lang w:val="lv-LV"/>
              </w:rPr>
              <w:t>DAP</w:t>
            </w:r>
          </w:p>
        </w:tc>
        <w:tc>
          <w:tcPr>
            <w:tcW w:w="4257" w:type="dxa"/>
          </w:tcPr>
          <w:p w14:paraId="16CE9A4F" w14:textId="7E033610" w:rsidR="000C01D0" w:rsidRPr="00D76761" w:rsidRDefault="000C01D0">
            <w:pPr>
              <w:rPr>
                <w:lang w:val="lv-LV"/>
              </w:rPr>
            </w:pPr>
            <w:proofErr w:type="spellStart"/>
            <w:r w:rsidRPr="00D76761">
              <w:rPr>
                <w:lang w:val="lv-LV"/>
              </w:rPr>
              <w:t>Bentisko</w:t>
            </w:r>
            <w:proofErr w:type="spellEnd"/>
            <w:r w:rsidRPr="00D76761">
              <w:rPr>
                <w:lang w:val="lv-LV"/>
              </w:rPr>
              <w:t xml:space="preserve"> dzīvotņu novērtēšanā, saskaņā ar 2017.gada 17.maija EK lēmumu 2017/848 ir jāizmanto </w:t>
            </w:r>
            <w:proofErr w:type="spellStart"/>
            <w:r w:rsidRPr="00D76761">
              <w:rPr>
                <w:lang w:val="lv-LV"/>
              </w:rPr>
              <w:t>bentisko</w:t>
            </w:r>
            <w:proofErr w:type="spellEnd"/>
            <w:r w:rsidRPr="00D76761">
              <w:rPr>
                <w:lang w:val="lv-LV"/>
              </w:rPr>
              <w:t xml:space="preserve"> dzīvotņu </w:t>
            </w:r>
            <w:proofErr w:type="spellStart"/>
            <w:r w:rsidRPr="00D76761">
              <w:rPr>
                <w:lang w:val="lv-LV"/>
              </w:rPr>
              <w:t>lieltipi</w:t>
            </w:r>
            <w:proofErr w:type="spellEnd"/>
            <w:r w:rsidRPr="00D76761">
              <w:rPr>
                <w:lang w:val="lv-LV"/>
              </w:rPr>
              <w:t xml:space="preserve">, t.sk., attiecīgās bioloģiskās sabiedrības. Vides stāvokļa novērtēšanas laikā netiek specifiski izdalīts, cik procentuāli no apskatītajām dzīvotnēm ir ar aizsardzības statusu un cik bez. Tas tiks ņemts vērā izstrādājot pasākumu programmu. Attiecīgi, nav pamatoti ieviest </w:t>
            </w:r>
            <w:proofErr w:type="spellStart"/>
            <w:r w:rsidRPr="00D76761">
              <w:rPr>
                <w:lang w:val="lv-LV"/>
              </w:rPr>
              <w:t>lieltipu</w:t>
            </w:r>
            <w:proofErr w:type="spellEnd"/>
            <w:r w:rsidRPr="00D76761">
              <w:rPr>
                <w:lang w:val="lv-LV"/>
              </w:rPr>
              <w:t xml:space="preserve"> sadalījumu – aizsargāts/neaizsargāts.</w:t>
            </w:r>
          </w:p>
          <w:p w14:paraId="0B95D506" w14:textId="4CBBDFD2" w:rsidR="000C01D0" w:rsidRPr="00D76761" w:rsidRDefault="000C01D0">
            <w:pPr>
              <w:rPr>
                <w:i/>
                <w:iCs/>
                <w:lang w:val="lv-LV"/>
              </w:rPr>
            </w:pPr>
          </w:p>
        </w:tc>
      </w:tr>
      <w:tr w:rsidR="000C01D0" w:rsidRPr="00D76761" w14:paraId="7F6EC268" w14:textId="77777777" w:rsidTr="00E55F18">
        <w:tc>
          <w:tcPr>
            <w:tcW w:w="562" w:type="dxa"/>
          </w:tcPr>
          <w:p w14:paraId="499FB60F" w14:textId="00267B96" w:rsidR="000C01D0" w:rsidRPr="000C01D0" w:rsidRDefault="000C01D0" w:rsidP="006910F6">
            <w:pPr>
              <w:rPr>
                <w:rFonts w:cs="Times New Roman"/>
              </w:rPr>
            </w:pPr>
            <w:r w:rsidRPr="000C01D0">
              <w:rPr>
                <w:rFonts w:cs="Times New Roman"/>
              </w:rPr>
              <w:t>8</w:t>
            </w:r>
            <w:r>
              <w:rPr>
                <w:rFonts w:cs="Times New Roman"/>
              </w:rPr>
              <w:t>.</w:t>
            </w:r>
          </w:p>
        </w:tc>
        <w:tc>
          <w:tcPr>
            <w:tcW w:w="7366" w:type="dxa"/>
          </w:tcPr>
          <w:p w14:paraId="54EB7B39" w14:textId="4AFF9263" w:rsidR="000C01D0" w:rsidRPr="000C01D0" w:rsidRDefault="000C01D0" w:rsidP="006910F6">
            <w:pPr>
              <w:rPr>
                <w:rFonts w:cs="Times New Roman"/>
                <w:u w:val="single"/>
              </w:rPr>
            </w:pPr>
            <w:proofErr w:type="spellStart"/>
            <w:r w:rsidRPr="000C01D0">
              <w:rPr>
                <w:rFonts w:cs="Times New Roman"/>
                <w:u w:val="single"/>
              </w:rPr>
              <w:t>Sadaļa</w:t>
            </w:r>
            <w:proofErr w:type="spellEnd"/>
            <w:r w:rsidRPr="000C01D0">
              <w:rPr>
                <w:rFonts w:cs="Times New Roman"/>
                <w:u w:val="single"/>
              </w:rPr>
              <w:t xml:space="preserve"> 1.5. ZIVIS</w:t>
            </w:r>
          </w:p>
          <w:p w14:paraId="0101479F" w14:textId="537ED754" w:rsidR="000C01D0" w:rsidRPr="00D76761" w:rsidRDefault="000C01D0" w:rsidP="008067D4">
            <w:pPr>
              <w:spacing w:after="60"/>
              <w:rPr>
                <w:lang w:val="lv-LV"/>
              </w:rPr>
            </w:pPr>
            <w:proofErr w:type="spellStart"/>
            <w:r w:rsidRPr="00D76761">
              <w:rPr>
                <w:rFonts w:cs="Times New Roman"/>
              </w:rPr>
              <w:t>Šeit</w:t>
            </w:r>
            <w:proofErr w:type="spellEnd"/>
            <w:r w:rsidRPr="00D76761">
              <w:rPr>
                <w:rFonts w:cs="Times New Roman"/>
              </w:rPr>
              <w:t xml:space="preserve"> un </w:t>
            </w:r>
            <w:proofErr w:type="spellStart"/>
            <w:r w:rsidRPr="00D76761">
              <w:rPr>
                <w:rFonts w:cs="Times New Roman"/>
              </w:rPr>
              <w:t>citviet</w:t>
            </w:r>
            <w:proofErr w:type="spellEnd"/>
            <w:r w:rsidRPr="00D76761">
              <w:rPr>
                <w:rFonts w:cs="Times New Roman"/>
              </w:rPr>
              <w:t xml:space="preserve"> </w:t>
            </w:r>
            <w:proofErr w:type="spellStart"/>
            <w:r w:rsidRPr="00D76761">
              <w:rPr>
                <w:rFonts w:cs="Times New Roman"/>
              </w:rPr>
              <w:t>lūdzu</w:t>
            </w:r>
            <w:proofErr w:type="spellEnd"/>
            <w:r w:rsidRPr="00D76761">
              <w:rPr>
                <w:rFonts w:cs="Times New Roman"/>
              </w:rPr>
              <w:t xml:space="preserve"> </w:t>
            </w:r>
            <w:proofErr w:type="spellStart"/>
            <w:r w:rsidRPr="00D76761">
              <w:rPr>
                <w:rFonts w:cs="Times New Roman"/>
              </w:rPr>
              <w:t>nomainīt</w:t>
            </w:r>
            <w:proofErr w:type="spellEnd"/>
            <w:r w:rsidRPr="00D76761">
              <w:rPr>
                <w:rFonts w:cs="Times New Roman"/>
              </w:rPr>
              <w:t xml:space="preserve"> </w:t>
            </w:r>
            <w:proofErr w:type="spellStart"/>
            <w:r w:rsidRPr="00D76761">
              <w:rPr>
                <w:rFonts w:cs="Times New Roman"/>
              </w:rPr>
              <w:t>nosaukumu</w:t>
            </w:r>
            <w:proofErr w:type="spellEnd"/>
            <w:r w:rsidRPr="00D76761">
              <w:rPr>
                <w:rFonts w:cs="Times New Roman"/>
              </w:rPr>
              <w:t xml:space="preserve"> no </w:t>
            </w:r>
            <w:proofErr w:type="spellStart"/>
            <w:r w:rsidRPr="00D76761">
              <w:rPr>
                <w:rFonts w:cs="Times New Roman"/>
              </w:rPr>
              <w:t>foreļu</w:t>
            </w:r>
            <w:proofErr w:type="spellEnd"/>
            <w:r w:rsidRPr="00D76761">
              <w:rPr>
                <w:rFonts w:cs="Times New Roman"/>
              </w:rPr>
              <w:t xml:space="preserve"> </w:t>
            </w:r>
            <w:proofErr w:type="spellStart"/>
            <w:r w:rsidRPr="00D76761">
              <w:rPr>
                <w:rFonts w:cs="Times New Roman"/>
              </w:rPr>
              <w:t>uz</w:t>
            </w:r>
            <w:proofErr w:type="spellEnd"/>
            <w:r w:rsidRPr="00D76761">
              <w:rPr>
                <w:rFonts w:cs="Times New Roman"/>
              </w:rPr>
              <w:t xml:space="preserve"> </w:t>
            </w:r>
            <w:proofErr w:type="spellStart"/>
            <w:r w:rsidRPr="00D76761">
              <w:rPr>
                <w:rFonts w:cs="Times New Roman"/>
              </w:rPr>
              <w:t>taimiņu</w:t>
            </w:r>
            <w:proofErr w:type="spellEnd"/>
            <w:r w:rsidRPr="00D76761">
              <w:rPr>
                <w:rFonts w:cs="Times New Roman"/>
              </w:rPr>
              <w:t xml:space="preserve">. Suga </w:t>
            </w:r>
            <w:r w:rsidRPr="00D76761">
              <w:rPr>
                <w:rFonts w:cs="Times New Roman"/>
                <w:i/>
                <w:iCs/>
              </w:rPr>
              <w:t>Salmo trutta</w:t>
            </w:r>
            <w:r w:rsidRPr="00D76761">
              <w:rPr>
                <w:rFonts w:cs="Times New Roman"/>
              </w:rPr>
              <w:t xml:space="preserve"> (</w:t>
            </w:r>
            <w:proofErr w:type="spellStart"/>
            <w:r w:rsidRPr="00D76761">
              <w:rPr>
                <w:rFonts w:cs="Times New Roman"/>
              </w:rPr>
              <w:t>angliski</w:t>
            </w:r>
            <w:proofErr w:type="spellEnd"/>
            <w:r w:rsidRPr="00D76761">
              <w:rPr>
                <w:rFonts w:cs="Times New Roman"/>
              </w:rPr>
              <w:t xml:space="preserve"> seatrout) </w:t>
            </w:r>
            <w:proofErr w:type="spellStart"/>
            <w:r w:rsidRPr="00D76761">
              <w:rPr>
                <w:rFonts w:cs="Times New Roman"/>
              </w:rPr>
              <w:t>ir</w:t>
            </w:r>
            <w:proofErr w:type="spellEnd"/>
            <w:r w:rsidRPr="00D76761">
              <w:rPr>
                <w:rFonts w:cs="Times New Roman"/>
              </w:rPr>
              <w:t xml:space="preserve"> </w:t>
            </w:r>
            <w:proofErr w:type="spellStart"/>
            <w:r w:rsidRPr="00D76761">
              <w:rPr>
                <w:rFonts w:cs="Times New Roman"/>
              </w:rPr>
              <w:t>attiecināma</w:t>
            </w:r>
            <w:proofErr w:type="spellEnd"/>
            <w:r w:rsidRPr="00D76761">
              <w:rPr>
                <w:rFonts w:cs="Times New Roman"/>
              </w:rPr>
              <w:t xml:space="preserve"> </w:t>
            </w:r>
            <w:proofErr w:type="spellStart"/>
            <w:r w:rsidRPr="00D76761">
              <w:rPr>
                <w:rFonts w:cs="Times New Roman"/>
              </w:rPr>
              <w:t>uz</w:t>
            </w:r>
            <w:proofErr w:type="spellEnd"/>
            <w:r w:rsidRPr="00D76761">
              <w:rPr>
                <w:rFonts w:cs="Times New Roman"/>
              </w:rPr>
              <w:t xml:space="preserve"> </w:t>
            </w:r>
            <w:proofErr w:type="spellStart"/>
            <w:r w:rsidRPr="00D76761">
              <w:rPr>
                <w:rFonts w:cs="Times New Roman"/>
              </w:rPr>
              <w:t>taimiņu</w:t>
            </w:r>
            <w:proofErr w:type="spellEnd"/>
            <w:r w:rsidRPr="00D76761">
              <w:rPr>
                <w:rFonts w:cs="Times New Roman"/>
              </w:rPr>
              <w:t xml:space="preserve">. </w:t>
            </w:r>
            <w:proofErr w:type="spellStart"/>
            <w:r w:rsidRPr="00D76761">
              <w:rPr>
                <w:rFonts w:cs="Times New Roman"/>
              </w:rPr>
              <w:t>Atsevišķs</w:t>
            </w:r>
            <w:proofErr w:type="spellEnd"/>
            <w:r w:rsidRPr="00D76761">
              <w:rPr>
                <w:rFonts w:cs="Times New Roman"/>
              </w:rPr>
              <w:t xml:space="preserve"> </w:t>
            </w:r>
            <w:proofErr w:type="spellStart"/>
            <w:r w:rsidRPr="00D76761">
              <w:rPr>
                <w:rFonts w:cs="Times New Roman"/>
              </w:rPr>
              <w:t>nosaukums</w:t>
            </w:r>
            <w:proofErr w:type="spellEnd"/>
            <w:r w:rsidRPr="00D76761">
              <w:rPr>
                <w:rFonts w:cs="Times New Roman"/>
              </w:rPr>
              <w:t xml:space="preserve"> </w:t>
            </w:r>
            <w:proofErr w:type="spellStart"/>
            <w:r w:rsidRPr="00D76761">
              <w:rPr>
                <w:rFonts w:cs="Times New Roman"/>
              </w:rPr>
              <w:t>forele</w:t>
            </w:r>
            <w:proofErr w:type="spellEnd"/>
            <w:r w:rsidRPr="00D76761">
              <w:rPr>
                <w:rFonts w:cs="Times New Roman"/>
              </w:rPr>
              <w:t xml:space="preserve"> </w:t>
            </w:r>
            <w:proofErr w:type="spellStart"/>
            <w:r w:rsidRPr="00D76761">
              <w:rPr>
                <w:rFonts w:cs="Times New Roman"/>
              </w:rPr>
              <w:t>latviešu</w:t>
            </w:r>
            <w:proofErr w:type="spellEnd"/>
            <w:r w:rsidRPr="00D76761">
              <w:rPr>
                <w:rFonts w:cs="Times New Roman"/>
              </w:rPr>
              <w:t xml:space="preserve"> </w:t>
            </w:r>
            <w:proofErr w:type="spellStart"/>
            <w:r w:rsidRPr="00D76761">
              <w:rPr>
                <w:rFonts w:cs="Times New Roman"/>
              </w:rPr>
              <w:t>valodā</w:t>
            </w:r>
            <w:proofErr w:type="spellEnd"/>
            <w:r w:rsidRPr="00D76761">
              <w:rPr>
                <w:rFonts w:cs="Times New Roman"/>
              </w:rPr>
              <w:t xml:space="preserve"> </w:t>
            </w:r>
            <w:proofErr w:type="spellStart"/>
            <w:r w:rsidRPr="00D76761">
              <w:rPr>
                <w:rFonts w:cs="Times New Roman"/>
              </w:rPr>
              <w:t>netiek</w:t>
            </w:r>
            <w:proofErr w:type="spellEnd"/>
            <w:r w:rsidRPr="00D76761">
              <w:rPr>
                <w:rFonts w:cs="Times New Roman"/>
              </w:rPr>
              <w:t xml:space="preserve"> </w:t>
            </w:r>
            <w:proofErr w:type="spellStart"/>
            <w:r w:rsidRPr="00D76761">
              <w:rPr>
                <w:rFonts w:cs="Times New Roman"/>
              </w:rPr>
              <w:t>lietots</w:t>
            </w:r>
            <w:proofErr w:type="spellEnd"/>
            <w:r w:rsidRPr="00D76761">
              <w:rPr>
                <w:rFonts w:cs="Times New Roman"/>
              </w:rPr>
              <w:t xml:space="preserve">. </w:t>
            </w:r>
            <w:proofErr w:type="spellStart"/>
            <w:r w:rsidRPr="00D76761">
              <w:rPr>
                <w:rFonts w:cs="Times New Roman"/>
              </w:rPr>
              <w:t>Ir</w:t>
            </w:r>
            <w:proofErr w:type="spellEnd"/>
            <w:r w:rsidRPr="00D76761">
              <w:rPr>
                <w:rFonts w:cs="Times New Roman"/>
              </w:rPr>
              <w:t xml:space="preserve"> </w:t>
            </w:r>
            <w:proofErr w:type="spellStart"/>
            <w:r w:rsidRPr="00D76761">
              <w:rPr>
                <w:rFonts w:cs="Times New Roman"/>
              </w:rPr>
              <w:t>varavīksnes</w:t>
            </w:r>
            <w:proofErr w:type="spellEnd"/>
            <w:r w:rsidRPr="00D76761">
              <w:rPr>
                <w:rFonts w:cs="Times New Roman"/>
              </w:rPr>
              <w:t xml:space="preserve"> </w:t>
            </w:r>
            <w:proofErr w:type="spellStart"/>
            <w:r w:rsidRPr="00D76761">
              <w:rPr>
                <w:rFonts w:cs="Times New Roman"/>
              </w:rPr>
              <w:t>forele</w:t>
            </w:r>
            <w:proofErr w:type="spellEnd"/>
            <w:r w:rsidRPr="00D76761">
              <w:rPr>
                <w:rFonts w:cs="Times New Roman"/>
              </w:rPr>
              <w:t xml:space="preserve"> un </w:t>
            </w:r>
            <w:proofErr w:type="spellStart"/>
            <w:r w:rsidRPr="00D76761">
              <w:rPr>
                <w:rFonts w:cs="Times New Roman"/>
              </w:rPr>
              <w:t>strauta</w:t>
            </w:r>
            <w:proofErr w:type="spellEnd"/>
            <w:r w:rsidRPr="00D76761">
              <w:rPr>
                <w:rFonts w:cs="Times New Roman"/>
              </w:rPr>
              <w:t xml:space="preserve"> </w:t>
            </w:r>
            <w:proofErr w:type="spellStart"/>
            <w:r w:rsidRPr="00D76761">
              <w:rPr>
                <w:rFonts w:cs="Times New Roman"/>
              </w:rPr>
              <w:t>forele</w:t>
            </w:r>
            <w:proofErr w:type="spellEnd"/>
            <w:r w:rsidRPr="00D76761">
              <w:rPr>
                <w:rFonts w:cs="Times New Roman"/>
              </w:rPr>
              <w:t xml:space="preserve"> (</w:t>
            </w:r>
            <w:proofErr w:type="spellStart"/>
            <w:r w:rsidRPr="00D76761">
              <w:rPr>
                <w:rFonts w:cs="Times New Roman"/>
              </w:rPr>
              <w:t>taimiņa</w:t>
            </w:r>
            <w:proofErr w:type="spellEnd"/>
            <w:r w:rsidRPr="00D76761">
              <w:rPr>
                <w:rFonts w:cs="Times New Roman"/>
              </w:rPr>
              <w:t xml:space="preserve"> </w:t>
            </w:r>
            <w:proofErr w:type="spellStart"/>
            <w:r w:rsidRPr="00D76761">
              <w:rPr>
                <w:rFonts w:cs="Times New Roman"/>
              </w:rPr>
              <w:t>rezidentā</w:t>
            </w:r>
            <w:proofErr w:type="spellEnd"/>
            <w:r w:rsidRPr="00D76761">
              <w:rPr>
                <w:rFonts w:cs="Times New Roman"/>
              </w:rPr>
              <w:t xml:space="preserve"> </w:t>
            </w:r>
            <w:proofErr w:type="spellStart"/>
            <w:r w:rsidRPr="00D76761">
              <w:rPr>
                <w:rFonts w:cs="Times New Roman"/>
              </w:rPr>
              <w:t>saldūdens</w:t>
            </w:r>
            <w:proofErr w:type="spellEnd"/>
            <w:r w:rsidRPr="00D76761">
              <w:rPr>
                <w:rFonts w:cs="Times New Roman"/>
              </w:rPr>
              <w:t xml:space="preserve"> forma).</w:t>
            </w:r>
          </w:p>
        </w:tc>
        <w:tc>
          <w:tcPr>
            <w:tcW w:w="1418" w:type="dxa"/>
          </w:tcPr>
          <w:p w14:paraId="29254EB8" w14:textId="69E1F9FF" w:rsidR="000C01D0" w:rsidRPr="00D76761" w:rsidRDefault="000C01D0" w:rsidP="006910F6">
            <w:pPr>
              <w:jc w:val="center"/>
              <w:rPr>
                <w:lang w:val="lv-LV"/>
              </w:rPr>
            </w:pPr>
            <w:r w:rsidRPr="00D76761">
              <w:rPr>
                <w:lang w:val="lv-LV"/>
              </w:rPr>
              <w:t>BIOR</w:t>
            </w:r>
          </w:p>
        </w:tc>
        <w:tc>
          <w:tcPr>
            <w:tcW w:w="4257" w:type="dxa"/>
          </w:tcPr>
          <w:p w14:paraId="1749A5EA" w14:textId="1D409344" w:rsidR="000C01D0" w:rsidRPr="008067D4" w:rsidRDefault="000C01D0" w:rsidP="006910F6">
            <w:pPr>
              <w:rPr>
                <w:lang w:val="lv-LV"/>
              </w:rPr>
            </w:pPr>
            <w:r w:rsidRPr="008067D4">
              <w:rPr>
                <w:lang w:val="lv-LV"/>
              </w:rPr>
              <w:t>Komentārs ņemts vērā. Izlabots</w:t>
            </w:r>
          </w:p>
        </w:tc>
      </w:tr>
      <w:tr w:rsidR="000C01D0" w:rsidRPr="00D76761" w14:paraId="52AFBE2C" w14:textId="77777777" w:rsidTr="00E55F18">
        <w:tc>
          <w:tcPr>
            <w:tcW w:w="562" w:type="dxa"/>
          </w:tcPr>
          <w:p w14:paraId="24D2D16E" w14:textId="5F5FD878" w:rsidR="000C01D0" w:rsidRPr="000C01D0" w:rsidRDefault="000C01D0" w:rsidP="006910F6">
            <w:pPr>
              <w:rPr>
                <w:rFonts w:cs="Times New Roman"/>
              </w:rPr>
            </w:pPr>
            <w:r w:rsidRPr="000C01D0">
              <w:rPr>
                <w:rFonts w:cs="Times New Roman"/>
              </w:rPr>
              <w:t>9</w:t>
            </w:r>
            <w:r>
              <w:rPr>
                <w:rFonts w:cs="Times New Roman"/>
              </w:rPr>
              <w:t>.</w:t>
            </w:r>
          </w:p>
        </w:tc>
        <w:tc>
          <w:tcPr>
            <w:tcW w:w="7366" w:type="dxa"/>
          </w:tcPr>
          <w:p w14:paraId="515E5332" w14:textId="3757227C" w:rsidR="000C01D0" w:rsidRPr="000C01D0" w:rsidRDefault="000C01D0" w:rsidP="006910F6">
            <w:pPr>
              <w:rPr>
                <w:rFonts w:cs="Times New Roman"/>
                <w:u w:val="single"/>
              </w:rPr>
            </w:pPr>
            <w:proofErr w:type="spellStart"/>
            <w:r w:rsidRPr="000C01D0">
              <w:rPr>
                <w:rFonts w:cs="Times New Roman"/>
                <w:u w:val="single"/>
              </w:rPr>
              <w:t>Sadaļa</w:t>
            </w:r>
            <w:proofErr w:type="spellEnd"/>
            <w:r w:rsidRPr="000C01D0">
              <w:rPr>
                <w:rFonts w:cs="Times New Roman"/>
                <w:u w:val="single"/>
              </w:rPr>
              <w:t xml:space="preserve"> 3. KOMERCIĀLI IZMANTOTĀS ZIVIS (D3)</w:t>
            </w:r>
          </w:p>
          <w:p w14:paraId="2AAA878C" w14:textId="77777777" w:rsidR="000C01D0" w:rsidRPr="00D76761" w:rsidRDefault="000C01D0" w:rsidP="006910F6">
            <w:pPr>
              <w:rPr>
                <w:rFonts w:cs="Times New Roman"/>
              </w:rPr>
            </w:pPr>
            <w:r w:rsidRPr="00D76761">
              <w:rPr>
                <w:rFonts w:cs="Times New Roman"/>
              </w:rPr>
              <w:t xml:space="preserve">22. </w:t>
            </w:r>
            <w:proofErr w:type="spellStart"/>
            <w:r w:rsidRPr="00D76761">
              <w:rPr>
                <w:rFonts w:cs="Times New Roman"/>
              </w:rPr>
              <w:t>lpp</w:t>
            </w:r>
            <w:proofErr w:type="spellEnd"/>
            <w:r w:rsidRPr="00D76761">
              <w:rPr>
                <w:rFonts w:cs="Times New Roman"/>
              </w:rPr>
              <w:t xml:space="preserve"> </w:t>
            </w:r>
            <w:proofErr w:type="spellStart"/>
            <w:r w:rsidRPr="00D76761">
              <w:rPr>
                <w:rFonts w:cs="Times New Roman"/>
              </w:rPr>
              <w:t>koriģēt</w:t>
            </w:r>
            <w:proofErr w:type="spellEnd"/>
            <w:r w:rsidRPr="00D76761">
              <w:rPr>
                <w:rFonts w:cs="Times New Roman"/>
              </w:rPr>
              <w:t xml:space="preserve"> </w:t>
            </w:r>
            <w:proofErr w:type="spellStart"/>
            <w:r w:rsidRPr="00D76761">
              <w:rPr>
                <w:rFonts w:cs="Times New Roman"/>
              </w:rPr>
              <w:t>nosaukumu</w:t>
            </w:r>
            <w:proofErr w:type="spellEnd"/>
            <w:r w:rsidRPr="00D76761">
              <w:rPr>
                <w:rFonts w:cs="Times New Roman"/>
              </w:rPr>
              <w:t xml:space="preserve"> </w:t>
            </w:r>
            <w:proofErr w:type="spellStart"/>
            <w:r w:rsidRPr="00D76761">
              <w:rPr>
                <w:rFonts w:cs="Times New Roman"/>
              </w:rPr>
              <w:t>akmeņplekste</w:t>
            </w:r>
            <w:proofErr w:type="spellEnd"/>
            <w:r w:rsidRPr="00D76761">
              <w:rPr>
                <w:rFonts w:cs="Times New Roman"/>
              </w:rPr>
              <w:t>.</w:t>
            </w:r>
          </w:p>
          <w:p w14:paraId="6B1ECC4A" w14:textId="77777777" w:rsidR="000C01D0" w:rsidRPr="00D76761" w:rsidRDefault="000C01D0" w:rsidP="006910F6">
            <w:pPr>
              <w:rPr>
                <w:rFonts w:cs="Times New Roman"/>
              </w:rPr>
            </w:pPr>
            <w:proofErr w:type="spellStart"/>
            <w:r w:rsidRPr="00D76761">
              <w:rPr>
                <w:rFonts w:cs="Times New Roman"/>
              </w:rPr>
              <w:t>Reņģu</w:t>
            </w:r>
            <w:proofErr w:type="spellEnd"/>
            <w:r w:rsidRPr="00D76761">
              <w:rPr>
                <w:rFonts w:cs="Times New Roman"/>
              </w:rPr>
              <w:t xml:space="preserve"> </w:t>
            </w:r>
            <w:proofErr w:type="spellStart"/>
            <w:r w:rsidRPr="00D76761">
              <w:rPr>
                <w:rFonts w:cs="Times New Roman"/>
              </w:rPr>
              <w:t>kontekstā</w:t>
            </w:r>
            <w:proofErr w:type="spellEnd"/>
            <w:r w:rsidRPr="00D76761">
              <w:rPr>
                <w:rFonts w:cs="Times New Roman"/>
              </w:rPr>
              <w:t xml:space="preserve"> </w:t>
            </w:r>
            <w:proofErr w:type="spellStart"/>
            <w:r w:rsidRPr="00D76761">
              <w:rPr>
                <w:rFonts w:cs="Times New Roman"/>
              </w:rPr>
              <w:t>Austrumgotlandes</w:t>
            </w:r>
            <w:proofErr w:type="spellEnd"/>
            <w:r w:rsidRPr="00D76761">
              <w:rPr>
                <w:rFonts w:cs="Times New Roman"/>
              </w:rPr>
              <w:t xml:space="preserve"> </w:t>
            </w:r>
            <w:proofErr w:type="spellStart"/>
            <w:r w:rsidRPr="00D76761">
              <w:rPr>
                <w:rFonts w:cs="Times New Roman"/>
              </w:rPr>
              <w:t>zvejas</w:t>
            </w:r>
            <w:proofErr w:type="spellEnd"/>
            <w:r w:rsidRPr="00D76761">
              <w:rPr>
                <w:rFonts w:cs="Times New Roman"/>
              </w:rPr>
              <w:t xml:space="preserve"> </w:t>
            </w:r>
            <w:proofErr w:type="spellStart"/>
            <w:r w:rsidRPr="00D76761">
              <w:rPr>
                <w:rFonts w:cs="Times New Roman"/>
              </w:rPr>
              <w:t>rajonu</w:t>
            </w:r>
            <w:proofErr w:type="spellEnd"/>
            <w:r w:rsidRPr="00D76761">
              <w:rPr>
                <w:rFonts w:cs="Times New Roman"/>
              </w:rPr>
              <w:t xml:space="preserve"> </w:t>
            </w:r>
            <w:proofErr w:type="spellStart"/>
            <w:r w:rsidRPr="00D76761">
              <w:rPr>
                <w:rFonts w:cs="Times New Roman"/>
              </w:rPr>
              <w:t>būtu</w:t>
            </w:r>
            <w:proofErr w:type="spellEnd"/>
            <w:r w:rsidRPr="00D76761">
              <w:rPr>
                <w:rFonts w:cs="Times New Roman"/>
              </w:rPr>
              <w:t xml:space="preserve"> </w:t>
            </w:r>
            <w:proofErr w:type="spellStart"/>
            <w:r w:rsidRPr="00D76761">
              <w:rPr>
                <w:rFonts w:cs="Times New Roman"/>
              </w:rPr>
              <w:t>vēlams</w:t>
            </w:r>
            <w:proofErr w:type="spellEnd"/>
            <w:r w:rsidRPr="00D76761">
              <w:rPr>
                <w:rFonts w:cs="Times New Roman"/>
              </w:rPr>
              <w:t xml:space="preserve"> </w:t>
            </w:r>
            <w:proofErr w:type="spellStart"/>
            <w:r w:rsidRPr="00D76761">
              <w:rPr>
                <w:rFonts w:cs="Times New Roman"/>
              </w:rPr>
              <w:t>saukt</w:t>
            </w:r>
            <w:proofErr w:type="spellEnd"/>
            <w:r w:rsidRPr="00D76761">
              <w:rPr>
                <w:rFonts w:cs="Times New Roman"/>
              </w:rPr>
              <w:t xml:space="preserve"> par Baltijas </w:t>
            </w:r>
            <w:proofErr w:type="spellStart"/>
            <w:r w:rsidRPr="00D76761">
              <w:rPr>
                <w:rFonts w:cs="Times New Roman"/>
              </w:rPr>
              <w:t>jūras</w:t>
            </w:r>
            <w:proofErr w:type="spellEnd"/>
            <w:r w:rsidRPr="00D76761">
              <w:rPr>
                <w:rFonts w:cs="Times New Roman"/>
              </w:rPr>
              <w:t xml:space="preserve"> </w:t>
            </w:r>
            <w:proofErr w:type="spellStart"/>
            <w:r w:rsidRPr="00D76761">
              <w:rPr>
                <w:rFonts w:cs="Times New Roman"/>
              </w:rPr>
              <w:t>centrālās</w:t>
            </w:r>
            <w:proofErr w:type="spellEnd"/>
            <w:r w:rsidRPr="00D76761">
              <w:rPr>
                <w:rFonts w:cs="Times New Roman"/>
              </w:rPr>
              <w:t xml:space="preserve"> </w:t>
            </w:r>
            <w:proofErr w:type="spellStart"/>
            <w:r w:rsidRPr="00D76761">
              <w:rPr>
                <w:rFonts w:cs="Times New Roman"/>
              </w:rPr>
              <w:t>daļas</w:t>
            </w:r>
            <w:proofErr w:type="spellEnd"/>
            <w:r w:rsidRPr="00D76761">
              <w:rPr>
                <w:rFonts w:cs="Times New Roman"/>
              </w:rPr>
              <w:t xml:space="preserve"> </w:t>
            </w:r>
            <w:proofErr w:type="spellStart"/>
            <w:r w:rsidRPr="00D76761">
              <w:rPr>
                <w:rFonts w:cs="Times New Roman"/>
              </w:rPr>
              <w:t>zvejas</w:t>
            </w:r>
            <w:proofErr w:type="spellEnd"/>
            <w:r w:rsidRPr="00D76761">
              <w:rPr>
                <w:rFonts w:cs="Times New Roman"/>
              </w:rPr>
              <w:t xml:space="preserve"> </w:t>
            </w:r>
            <w:proofErr w:type="spellStart"/>
            <w:r w:rsidRPr="00D76761">
              <w:rPr>
                <w:rFonts w:cs="Times New Roman"/>
              </w:rPr>
              <w:t>rajonu</w:t>
            </w:r>
            <w:proofErr w:type="spellEnd"/>
            <w:r w:rsidRPr="00D76761">
              <w:rPr>
                <w:rFonts w:cs="Times New Roman"/>
              </w:rPr>
              <w:t>.</w:t>
            </w:r>
          </w:p>
          <w:p w14:paraId="5F061AEB" w14:textId="17902933" w:rsidR="000C01D0" w:rsidRPr="00D76761" w:rsidRDefault="000C01D0" w:rsidP="008067D4">
            <w:pPr>
              <w:spacing w:after="60"/>
              <w:rPr>
                <w:lang w:val="lv-LV"/>
              </w:rPr>
            </w:pPr>
            <w:proofErr w:type="spellStart"/>
            <w:r w:rsidRPr="00D76761">
              <w:rPr>
                <w:rFonts w:cs="Times New Roman"/>
              </w:rPr>
              <w:t>Attiecībā</w:t>
            </w:r>
            <w:proofErr w:type="spellEnd"/>
            <w:r w:rsidRPr="00D76761">
              <w:rPr>
                <w:rFonts w:cs="Times New Roman"/>
              </w:rPr>
              <w:t xml:space="preserve"> </w:t>
            </w:r>
            <w:proofErr w:type="spellStart"/>
            <w:r w:rsidRPr="00D76761">
              <w:rPr>
                <w:rFonts w:cs="Times New Roman"/>
              </w:rPr>
              <w:t>uz</w:t>
            </w:r>
            <w:proofErr w:type="spellEnd"/>
            <w:r w:rsidRPr="00D76761">
              <w:rPr>
                <w:rFonts w:cs="Times New Roman"/>
              </w:rPr>
              <w:t xml:space="preserve"> </w:t>
            </w:r>
            <w:proofErr w:type="spellStart"/>
            <w:r w:rsidRPr="00D76761">
              <w:rPr>
                <w:rFonts w:cs="Times New Roman"/>
              </w:rPr>
              <w:t>sadaļu</w:t>
            </w:r>
            <w:proofErr w:type="spellEnd"/>
            <w:r w:rsidRPr="00D76761">
              <w:rPr>
                <w:rFonts w:cs="Times New Roman"/>
              </w:rPr>
              <w:t xml:space="preserve"> par </w:t>
            </w:r>
            <w:proofErr w:type="spellStart"/>
            <w:r w:rsidRPr="00D76761">
              <w:rPr>
                <w:rFonts w:cs="Times New Roman"/>
              </w:rPr>
              <w:t>mencu</w:t>
            </w:r>
            <w:proofErr w:type="spellEnd"/>
            <w:r w:rsidRPr="00D76761">
              <w:rPr>
                <w:rFonts w:cs="Times New Roman"/>
              </w:rPr>
              <w:t xml:space="preserve"> </w:t>
            </w:r>
            <w:proofErr w:type="spellStart"/>
            <w:r w:rsidRPr="00D76761">
              <w:rPr>
                <w:rFonts w:cs="Times New Roman"/>
              </w:rPr>
              <w:t>vejadzētu</w:t>
            </w:r>
            <w:proofErr w:type="spellEnd"/>
            <w:r w:rsidRPr="00D76761">
              <w:rPr>
                <w:rFonts w:cs="Times New Roman"/>
              </w:rPr>
              <w:t xml:space="preserve"> </w:t>
            </w:r>
            <w:proofErr w:type="spellStart"/>
            <w:r w:rsidRPr="00D76761">
              <w:rPr>
                <w:rFonts w:cs="Times New Roman"/>
              </w:rPr>
              <w:t>pieminēt</w:t>
            </w:r>
            <w:proofErr w:type="spellEnd"/>
            <w:r w:rsidRPr="00D76761">
              <w:rPr>
                <w:rFonts w:cs="Times New Roman"/>
              </w:rPr>
              <w:t xml:space="preserve">, ka </w:t>
            </w:r>
            <w:proofErr w:type="spellStart"/>
            <w:r w:rsidRPr="00D76761">
              <w:rPr>
                <w:rFonts w:cs="Times New Roman"/>
              </w:rPr>
              <w:t>informācija</w:t>
            </w:r>
            <w:proofErr w:type="spellEnd"/>
            <w:r w:rsidRPr="00D76761">
              <w:rPr>
                <w:rFonts w:cs="Times New Roman"/>
              </w:rPr>
              <w:t xml:space="preserve"> </w:t>
            </w:r>
            <w:proofErr w:type="spellStart"/>
            <w:r w:rsidRPr="00D76761">
              <w:rPr>
                <w:rFonts w:cs="Times New Roman"/>
              </w:rPr>
              <w:t>attiecas</w:t>
            </w:r>
            <w:proofErr w:type="spellEnd"/>
            <w:r w:rsidRPr="00D76761">
              <w:rPr>
                <w:rFonts w:cs="Times New Roman"/>
              </w:rPr>
              <w:t xml:space="preserve"> </w:t>
            </w:r>
            <w:proofErr w:type="spellStart"/>
            <w:r w:rsidRPr="00D76761">
              <w:rPr>
                <w:rFonts w:cs="Times New Roman"/>
              </w:rPr>
              <w:t>uz</w:t>
            </w:r>
            <w:proofErr w:type="spellEnd"/>
            <w:r w:rsidRPr="00D76761">
              <w:rPr>
                <w:rFonts w:cs="Times New Roman"/>
              </w:rPr>
              <w:t xml:space="preserve"> </w:t>
            </w:r>
            <w:proofErr w:type="spellStart"/>
            <w:r w:rsidRPr="00D76761">
              <w:rPr>
                <w:rFonts w:cs="Times New Roman"/>
              </w:rPr>
              <w:t>Austrumbaltijas</w:t>
            </w:r>
            <w:proofErr w:type="spellEnd"/>
            <w:r w:rsidRPr="00D76761">
              <w:rPr>
                <w:rFonts w:cs="Times New Roman"/>
              </w:rPr>
              <w:t xml:space="preserve"> </w:t>
            </w:r>
            <w:proofErr w:type="spellStart"/>
            <w:r w:rsidRPr="00D76761">
              <w:rPr>
                <w:rFonts w:cs="Times New Roman"/>
              </w:rPr>
              <w:t>mencas</w:t>
            </w:r>
            <w:proofErr w:type="spellEnd"/>
            <w:r w:rsidRPr="00D76761">
              <w:rPr>
                <w:rFonts w:cs="Times New Roman"/>
              </w:rPr>
              <w:t xml:space="preserve"> </w:t>
            </w:r>
            <w:proofErr w:type="spellStart"/>
            <w:r w:rsidRPr="00D76761">
              <w:rPr>
                <w:rFonts w:cs="Times New Roman"/>
              </w:rPr>
              <w:t>krājumu</w:t>
            </w:r>
            <w:proofErr w:type="spellEnd"/>
            <w:r w:rsidRPr="00D76761">
              <w:rPr>
                <w:rFonts w:cs="Times New Roman"/>
              </w:rPr>
              <w:t>.</w:t>
            </w:r>
          </w:p>
        </w:tc>
        <w:tc>
          <w:tcPr>
            <w:tcW w:w="1418" w:type="dxa"/>
          </w:tcPr>
          <w:p w14:paraId="08439678" w14:textId="108935D0" w:rsidR="000C01D0" w:rsidRPr="00D76761" w:rsidRDefault="000C01D0" w:rsidP="006910F6">
            <w:pPr>
              <w:jc w:val="center"/>
              <w:rPr>
                <w:lang w:val="lv-LV"/>
              </w:rPr>
            </w:pPr>
            <w:r w:rsidRPr="00D76761">
              <w:rPr>
                <w:lang w:val="lv-LV"/>
              </w:rPr>
              <w:t>BIOR</w:t>
            </w:r>
          </w:p>
        </w:tc>
        <w:tc>
          <w:tcPr>
            <w:tcW w:w="4257" w:type="dxa"/>
          </w:tcPr>
          <w:p w14:paraId="23F03F0E" w14:textId="7AE22D72" w:rsidR="000C01D0" w:rsidRPr="008067D4" w:rsidRDefault="000C01D0" w:rsidP="006910F6">
            <w:pPr>
              <w:rPr>
                <w:lang w:val="lv-LV"/>
              </w:rPr>
            </w:pPr>
            <w:r w:rsidRPr="008067D4">
              <w:rPr>
                <w:lang w:val="lv-LV"/>
              </w:rPr>
              <w:t>Komentārs ņemts vērā. Izlabots</w:t>
            </w:r>
          </w:p>
        </w:tc>
      </w:tr>
      <w:tr w:rsidR="000C01D0" w:rsidRPr="00D76761" w14:paraId="5E77BC39" w14:textId="77777777" w:rsidTr="00E55F18">
        <w:tc>
          <w:tcPr>
            <w:tcW w:w="562" w:type="dxa"/>
          </w:tcPr>
          <w:p w14:paraId="48BD8D16" w14:textId="5F2DEE94" w:rsidR="000C01D0" w:rsidRPr="00D76761" w:rsidRDefault="000C01D0" w:rsidP="008067D4">
            <w:r>
              <w:t>10.</w:t>
            </w:r>
          </w:p>
        </w:tc>
        <w:tc>
          <w:tcPr>
            <w:tcW w:w="7366" w:type="dxa"/>
          </w:tcPr>
          <w:p w14:paraId="17E9A038" w14:textId="6A513726" w:rsidR="000C01D0" w:rsidRPr="00D76761" w:rsidRDefault="000C01D0" w:rsidP="000C01D0">
            <w:pPr>
              <w:spacing w:after="60"/>
              <w:rPr>
                <w:lang w:val="lv-LV"/>
              </w:rPr>
            </w:pPr>
            <w:proofErr w:type="spellStart"/>
            <w:r w:rsidRPr="00D76761">
              <w:t>Ir</w:t>
            </w:r>
            <w:proofErr w:type="spellEnd"/>
            <w:r w:rsidRPr="00D76761">
              <w:t xml:space="preserve"> </w:t>
            </w:r>
            <w:proofErr w:type="spellStart"/>
            <w:r w:rsidRPr="00D76761">
              <w:t>jāņem</w:t>
            </w:r>
            <w:proofErr w:type="spellEnd"/>
            <w:r w:rsidRPr="00D76761">
              <w:t xml:space="preserve"> </w:t>
            </w:r>
            <w:proofErr w:type="spellStart"/>
            <w:r w:rsidRPr="00D76761">
              <w:t>vērā</w:t>
            </w:r>
            <w:proofErr w:type="spellEnd"/>
            <w:r w:rsidRPr="00D76761">
              <w:t xml:space="preserve">, ka </w:t>
            </w:r>
            <w:proofErr w:type="spellStart"/>
            <w:r w:rsidRPr="00D76761">
              <w:t>Eiropas</w:t>
            </w:r>
            <w:proofErr w:type="spellEnd"/>
            <w:r w:rsidRPr="00D76761">
              <w:t xml:space="preserve"> </w:t>
            </w:r>
            <w:proofErr w:type="spellStart"/>
            <w:r w:rsidRPr="00D76761">
              <w:t>Savienībā</w:t>
            </w:r>
            <w:proofErr w:type="spellEnd"/>
            <w:r w:rsidRPr="00D76761">
              <w:t xml:space="preserve"> </w:t>
            </w:r>
            <w:r w:rsidRPr="00D76761">
              <w:rPr>
                <w:b/>
                <w:bCs/>
              </w:rPr>
              <w:t>2023.gadā</w:t>
            </w:r>
            <w:r w:rsidRPr="00D76761">
              <w:t xml:space="preserve"> </w:t>
            </w:r>
            <w:proofErr w:type="spellStart"/>
            <w:r w:rsidRPr="00D76761">
              <w:t>ar</w:t>
            </w:r>
            <w:proofErr w:type="spellEnd"/>
            <w:r w:rsidRPr="00D76761">
              <w:t xml:space="preserve"> </w:t>
            </w:r>
            <w:proofErr w:type="spellStart"/>
            <w:r w:rsidRPr="00D76761">
              <w:t>Regulu</w:t>
            </w:r>
            <w:proofErr w:type="spellEnd"/>
            <w:r w:rsidRPr="00D76761">
              <w:t xml:space="preserve"> 2023/915 </w:t>
            </w:r>
            <w:proofErr w:type="spellStart"/>
            <w:r w:rsidRPr="00D76761">
              <w:t>ieviesa</w:t>
            </w:r>
            <w:proofErr w:type="spellEnd"/>
            <w:r w:rsidRPr="00D76761">
              <w:t xml:space="preserve"> </w:t>
            </w:r>
            <w:proofErr w:type="spellStart"/>
            <w:r w:rsidRPr="00D76761">
              <w:t>normas</w:t>
            </w:r>
            <w:proofErr w:type="spellEnd"/>
            <w:r w:rsidRPr="00D76761">
              <w:t xml:space="preserve"> </w:t>
            </w:r>
            <w:proofErr w:type="spellStart"/>
            <w:r w:rsidRPr="00D76761">
              <w:t>perfluoralkilētiem</w:t>
            </w:r>
            <w:proofErr w:type="spellEnd"/>
            <w:r w:rsidRPr="00D76761">
              <w:t xml:space="preserve"> </w:t>
            </w:r>
            <w:proofErr w:type="spellStart"/>
            <w:r w:rsidRPr="00D76761">
              <w:t>savienojumiem</w:t>
            </w:r>
            <w:proofErr w:type="spellEnd"/>
            <w:r w:rsidRPr="00D76761">
              <w:t xml:space="preserve">, un </w:t>
            </w:r>
            <w:proofErr w:type="spellStart"/>
            <w:r w:rsidRPr="00D76761">
              <w:t>ir</w:t>
            </w:r>
            <w:proofErr w:type="spellEnd"/>
            <w:r w:rsidRPr="00D76761">
              <w:t xml:space="preserve"> </w:t>
            </w:r>
            <w:proofErr w:type="spellStart"/>
            <w:r w:rsidRPr="00D76761">
              <w:t>nepieciešami</w:t>
            </w:r>
            <w:proofErr w:type="spellEnd"/>
            <w:r w:rsidRPr="00D76761">
              <w:t xml:space="preserve"> </w:t>
            </w:r>
            <w:proofErr w:type="spellStart"/>
            <w:r w:rsidRPr="00D76761">
              <w:t>pētījumi</w:t>
            </w:r>
            <w:proofErr w:type="spellEnd"/>
            <w:r w:rsidRPr="00D76761">
              <w:t xml:space="preserve"> par </w:t>
            </w:r>
            <w:proofErr w:type="spellStart"/>
            <w:r w:rsidRPr="00D76761">
              <w:t>pārtikā</w:t>
            </w:r>
            <w:proofErr w:type="spellEnd"/>
            <w:r w:rsidRPr="00D76761">
              <w:t xml:space="preserve"> </w:t>
            </w:r>
            <w:proofErr w:type="spellStart"/>
            <w:r w:rsidRPr="00D76761">
              <w:t>lietojamo</w:t>
            </w:r>
            <w:proofErr w:type="spellEnd"/>
            <w:r w:rsidRPr="00D76761">
              <w:t xml:space="preserve"> </w:t>
            </w:r>
            <w:proofErr w:type="spellStart"/>
            <w:r w:rsidRPr="00D76761">
              <w:t>zivju</w:t>
            </w:r>
            <w:proofErr w:type="spellEnd"/>
            <w:r w:rsidRPr="00D76761">
              <w:t xml:space="preserve"> </w:t>
            </w:r>
            <w:proofErr w:type="spellStart"/>
            <w:r w:rsidRPr="00D76761">
              <w:t>atbilstību</w:t>
            </w:r>
            <w:proofErr w:type="spellEnd"/>
            <w:r w:rsidRPr="00D76761">
              <w:t xml:space="preserve"> PFAS </w:t>
            </w:r>
            <w:proofErr w:type="spellStart"/>
            <w:r w:rsidRPr="00D76761">
              <w:t>normām</w:t>
            </w:r>
            <w:proofErr w:type="spellEnd"/>
            <w:r w:rsidRPr="00D76761">
              <w:t xml:space="preserve">. </w:t>
            </w:r>
            <w:proofErr w:type="spellStart"/>
            <w:r w:rsidRPr="00D76761">
              <w:t>Sākotnējie</w:t>
            </w:r>
            <w:proofErr w:type="spellEnd"/>
            <w:r w:rsidRPr="00D76761">
              <w:t xml:space="preserve"> </w:t>
            </w:r>
            <w:proofErr w:type="spellStart"/>
            <w:r w:rsidRPr="00D76761">
              <w:t>pētījumi</w:t>
            </w:r>
            <w:proofErr w:type="spellEnd"/>
            <w:r w:rsidRPr="00D76761">
              <w:t xml:space="preserve"> </w:t>
            </w:r>
            <w:proofErr w:type="spellStart"/>
            <w:r w:rsidRPr="00D76761">
              <w:t>uzrāda</w:t>
            </w:r>
            <w:proofErr w:type="spellEnd"/>
            <w:r w:rsidRPr="00D76761">
              <w:t xml:space="preserve"> </w:t>
            </w:r>
            <w:proofErr w:type="spellStart"/>
            <w:r w:rsidRPr="00D76761">
              <w:t>normas</w:t>
            </w:r>
            <w:proofErr w:type="spellEnd"/>
            <w:r w:rsidRPr="00D76761">
              <w:t xml:space="preserve"> </w:t>
            </w:r>
            <w:proofErr w:type="spellStart"/>
            <w:r w:rsidRPr="00D76761">
              <w:t>pārsniegšanu</w:t>
            </w:r>
            <w:proofErr w:type="spellEnd"/>
            <w:r w:rsidRPr="00D76761">
              <w:t xml:space="preserve"> </w:t>
            </w:r>
            <w:proofErr w:type="spellStart"/>
            <w:r w:rsidRPr="00D76761">
              <w:t>vairāku</w:t>
            </w:r>
            <w:proofErr w:type="spellEnd"/>
            <w:r w:rsidRPr="00D76761">
              <w:t xml:space="preserve"> </w:t>
            </w:r>
            <w:proofErr w:type="spellStart"/>
            <w:r w:rsidRPr="00D76761">
              <w:t>paraugu</w:t>
            </w:r>
            <w:proofErr w:type="spellEnd"/>
            <w:r w:rsidRPr="00D76761">
              <w:t xml:space="preserve"> </w:t>
            </w:r>
            <w:proofErr w:type="spellStart"/>
            <w:r w:rsidRPr="00D76761">
              <w:t>gadījumā</w:t>
            </w:r>
            <w:proofErr w:type="spellEnd"/>
            <w:r w:rsidRPr="00D76761">
              <w:t xml:space="preserve">. </w:t>
            </w:r>
            <w:proofErr w:type="spellStart"/>
            <w:r w:rsidRPr="00D76761">
              <w:t>Tāpat</w:t>
            </w:r>
            <w:proofErr w:type="spellEnd"/>
            <w:r w:rsidRPr="00D76761">
              <w:t xml:space="preserve"> </w:t>
            </w:r>
            <w:proofErr w:type="spellStart"/>
            <w:r w:rsidRPr="00D76761">
              <w:t>arī</w:t>
            </w:r>
            <w:proofErr w:type="spellEnd"/>
            <w:r w:rsidRPr="00D76761">
              <w:t xml:space="preserve"> </w:t>
            </w:r>
            <w:proofErr w:type="spellStart"/>
            <w:r w:rsidRPr="00D76761">
              <w:t>būtu</w:t>
            </w:r>
            <w:proofErr w:type="spellEnd"/>
            <w:r w:rsidRPr="00D76761">
              <w:t xml:space="preserve"> </w:t>
            </w:r>
            <w:proofErr w:type="spellStart"/>
            <w:r w:rsidRPr="00D76761">
              <w:t>jāatzīmē</w:t>
            </w:r>
            <w:proofErr w:type="spellEnd"/>
            <w:r w:rsidRPr="00D76761">
              <w:t xml:space="preserve">, ka EFSA </w:t>
            </w:r>
            <w:proofErr w:type="spellStart"/>
            <w:r w:rsidRPr="00D76761">
              <w:t>būtiski</w:t>
            </w:r>
            <w:proofErr w:type="spellEnd"/>
            <w:r w:rsidRPr="00D76761">
              <w:t xml:space="preserve"> </w:t>
            </w:r>
            <w:proofErr w:type="spellStart"/>
            <w:r w:rsidRPr="00D76761">
              <w:t>samazināja</w:t>
            </w:r>
            <w:proofErr w:type="spellEnd"/>
            <w:r w:rsidRPr="00D76761">
              <w:t xml:space="preserve"> </w:t>
            </w:r>
            <w:proofErr w:type="spellStart"/>
            <w:r w:rsidRPr="00D76761">
              <w:t>dioksīnu</w:t>
            </w:r>
            <w:proofErr w:type="spellEnd"/>
            <w:r w:rsidRPr="00D76761">
              <w:t xml:space="preserve"> </w:t>
            </w:r>
            <w:proofErr w:type="spellStart"/>
            <w:r w:rsidRPr="00D76761">
              <w:t>ekspozīcijas</w:t>
            </w:r>
            <w:proofErr w:type="spellEnd"/>
            <w:r w:rsidRPr="00D76761">
              <w:t xml:space="preserve"> </w:t>
            </w:r>
            <w:proofErr w:type="spellStart"/>
            <w:r w:rsidRPr="00D76761">
              <w:t>pieļaujamās</w:t>
            </w:r>
            <w:proofErr w:type="spellEnd"/>
            <w:r w:rsidRPr="00D76761">
              <w:t xml:space="preserve"> devas, kas </w:t>
            </w:r>
            <w:proofErr w:type="spellStart"/>
            <w:r w:rsidRPr="00D76761">
              <w:t>nākotnē</w:t>
            </w:r>
            <w:proofErr w:type="spellEnd"/>
            <w:r w:rsidRPr="00D76761">
              <w:t xml:space="preserve"> var </w:t>
            </w:r>
            <w:proofErr w:type="spellStart"/>
            <w:r w:rsidRPr="00D76761">
              <w:t>negatīvi</w:t>
            </w:r>
            <w:proofErr w:type="spellEnd"/>
            <w:r w:rsidRPr="00D76761">
              <w:t xml:space="preserve"> </w:t>
            </w:r>
            <w:proofErr w:type="spellStart"/>
            <w:r w:rsidRPr="00D76761">
              <w:t>ietekmēt</w:t>
            </w:r>
            <w:proofErr w:type="spellEnd"/>
            <w:r w:rsidRPr="00D76761">
              <w:t xml:space="preserve"> </w:t>
            </w:r>
            <w:proofErr w:type="spellStart"/>
            <w:r w:rsidRPr="00D76761">
              <w:t>zivju</w:t>
            </w:r>
            <w:proofErr w:type="spellEnd"/>
            <w:r w:rsidRPr="00D76761">
              <w:t xml:space="preserve"> </w:t>
            </w:r>
            <w:proofErr w:type="spellStart"/>
            <w:r w:rsidRPr="00D76761">
              <w:t>atbilstību</w:t>
            </w:r>
            <w:proofErr w:type="spellEnd"/>
            <w:r w:rsidRPr="00D76761">
              <w:t xml:space="preserve"> ES </w:t>
            </w:r>
            <w:proofErr w:type="spellStart"/>
            <w:r w:rsidRPr="00D76761">
              <w:t>normām</w:t>
            </w:r>
            <w:proofErr w:type="spellEnd"/>
            <w:r w:rsidRPr="00D76761">
              <w:t xml:space="preserve"> </w:t>
            </w:r>
            <w:proofErr w:type="spellStart"/>
            <w:r w:rsidRPr="00D76761">
              <w:t>attiecībā</w:t>
            </w:r>
            <w:proofErr w:type="spellEnd"/>
            <w:r w:rsidRPr="00D76761">
              <w:t xml:space="preserve"> </w:t>
            </w:r>
            <w:proofErr w:type="spellStart"/>
            <w:r w:rsidRPr="00D76761">
              <w:t>uz</w:t>
            </w:r>
            <w:proofErr w:type="spellEnd"/>
            <w:r w:rsidRPr="00D76761">
              <w:t xml:space="preserve"> </w:t>
            </w:r>
            <w:proofErr w:type="spellStart"/>
            <w:r w:rsidRPr="00D76761">
              <w:t>dioksīnu</w:t>
            </w:r>
            <w:proofErr w:type="spellEnd"/>
            <w:r w:rsidRPr="00D76761">
              <w:t xml:space="preserve"> un </w:t>
            </w:r>
            <w:proofErr w:type="spellStart"/>
            <w:r w:rsidRPr="00D76761">
              <w:t>dioksīniem</w:t>
            </w:r>
            <w:proofErr w:type="spellEnd"/>
            <w:r w:rsidRPr="00D76761">
              <w:t xml:space="preserve"> </w:t>
            </w:r>
            <w:proofErr w:type="spellStart"/>
            <w:r w:rsidRPr="00D76761">
              <w:t>līdzīgo</w:t>
            </w:r>
            <w:proofErr w:type="spellEnd"/>
            <w:r w:rsidRPr="00D76761">
              <w:t xml:space="preserve"> PCB.</w:t>
            </w:r>
          </w:p>
        </w:tc>
        <w:tc>
          <w:tcPr>
            <w:tcW w:w="1418" w:type="dxa"/>
          </w:tcPr>
          <w:p w14:paraId="78B43412" w14:textId="77B9213A" w:rsidR="000C01D0" w:rsidRPr="00D76761" w:rsidRDefault="000C01D0" w:rsidP="006910F6">
            <w:pPr>
              <w:jc w:val="center"/>
              <w:rPr>
                <w:lang w:val="lv-LV"/>
              </w:rPr>
            </w:pPr>
            <w:r w:rsidRPr="00D76761">
              <w:rPr>
                <w:rFonts w:cstheme="minorHAnsi"/>
              </w:rPr>
              <w:t>BIOR</w:t>
            </w:r>
          </w:p>
        </w:tc>
        <w:tc>
          <w:tcPr>
            <w:tcW w:w="4257" w:type="dxa"/>
          </w:tcPr>
          <w:p w14:paraId="343E8B6E" w14:textId="7C09E865" w:rsidR="000C01D0" w:rsidRPr="00D76761" w:rsidRDefault="000C01D0" w:rsidP="006910F6">
            <w:pPr>
              <w:rPr>
                <w:lang w:val="lv-LV"/>
              </w:rPr>
            </w:pPr>
            <w:r w:rsidRPr="00D76761">
              <w:rPr>
                <w:lang w:val="lv-LV"/>
              </w:rPr>
              <w:t>Paldies par komentāru. Ņemsim vērā, sagatavojot nākamā perioda</w:t>
            </w:r>
            <w:r w:rsidRPr="00D76761">
              <w:rPr>
                <w:i/>
                <w:iCs/>
                <w:lang w:val="lv-LV"/>
              </w:rPr>
              <w:t xml:space="preserve"> </w:t>
            </w:r>
            <w:r w:rsidRPr="00D76761">
              <w:rPr>
                <w:lang w:val="lv-LV"/>
              </w:rPr>
              <w:t>jūras vides stāvokļa</w:t>
            </w:r>
            <w:r>
              <w:rPr>
                <w:lang w:val="lv-LV"/>
              </w:rPr>
              <w:t xml:space="preserve"> novērtējumu</w:t>
            </w:r>
            <w:r w:rsidRPr="00D76761">
              <w:rPr>
                <w:lang w:val="lv-LV"/>
              </w:rPr>
              <w:t>.</w:t>
            </w:r>
          </w:p>
        </w:tc>
      </w:tr>
      <w:tr w:rsidR="000C01D0" w:rsidRPr="00D76761" w14:paraId="073C636E" w14:textId="77777777" w:rsidTr="00E55F18">
        <w:tc>
          <w:tcPr>
            <w:tcW w:w="562" w:type="dxa"/>
          </w:tcPr>
          <w:p w14:paraId="1D63F824" w14:textId="071C2E6E" w:rsidR="000C01D0" w:rsidRPr="00D76761" w:rsidRDefault="000C01D0" w:rsidP="008067D4">
            <w:pPr>
              <w:pStyle w:val="vld"/>
              <w:spacing w:after="0"/>
              <w:jc w:val="left"/>
              <w:rPr>
                <w:rFonts w:asciiTheme="minorHAnsi" w:hAnsiTheme="minorHAnsi" w:cstheme="majorBidi"/>
                <w:sz w:val="22"/>
                <w:szCs w:val="22"/>
              </w:rPr>
            </w:pPr>
            <w:r>
              <w:rPr>
                <w:rFonts w:asciiTheme="minorHAnsi" w:hAnsiTheme="minorHAnsi" w:cstheme="majorBidi"/>
                <w:sz w:val="22"/>
                <w:szCs w:val="22"/>
              </w:rPr>
              <w:t>11.</w:t>
            </w:r>
          </w:p>
        </w:tc>
        <w:tc>
          <w:tcPr>
            <w:tcW w:w="7366" w:type="dxa"/>
          </w:tcPr>
          <w:p w14:paraId="224C2420" w14:textId="691C5182" w:rsidR="000C01D0" w:rsidRPr="00D76761" w:rsidRDefault="000C01D0" w:rsidP="000C01D0">
            <w:pPr>
              <w:pStyle w:val="vld"/>
              <w:spacing w:after="60"/>
              <w:jc w:val="left"/>
            </w:pPr>
            <w:r w:rsidRPr="00D76761">
              <w:rPr>
                <w:rFonts w:asciiTheme="minorHAnsi" w:hAnsiTheme="minorHAnsi" w:cstheme="majorBidi"/>
                <w:sz w:val="22"/>
                <w:szCs w:val="22"/>
              </w:rPr>
              <w:t xml:space="preserve">Ekoloģijai veltītajai Novērtējuma sadaļā uzsvars ir tikai uz vides degradāciju un saglabāšanu no dabas aizsardzības viedokļa. Kultūras mantojums tur nav apskatīts, neņemot vērā to, ka, piemēram, zemūdens kultūras mantojums, </w:t>
            </w:r>
            <w:r w:rsidRPr="00D76761">
              <w:rPr>
                <w:rFonts w:asciiTheme="minorHAnsi" w:hAnsiTheme="minorHAnsi" w:cstheme="majorBidi"/>
                <w:sz w:val="22"/>
                <w:szCs w:val="22"/>
              </w:rPr>
              <w:lastRenderedPageBreak/>
              <w:t>tostarp vēsturiski kuģu vraki, var būt ne vien potenciāli tūrisma objekti, bet arī dzīvotņu un patvēruma vietas zemūdens florai un faunai, kā to apliecina ārzemju pētījumi.</w:t>
            </w:r>
            <w:r w:rsidRPr="00D76761">
              <w:rPr>
                <w:rStyle w:val="FootnoteReference"/>
                <w:rFonts w:asciiTheme="minorHAnsi" w:hAnsiTheme="minorHAnsi" w:cstheme="majorBidi"/>
                <w:sz w:val="22"/>
                <w:szCs w:val="22"/>
              </w:rPr>
              <w:footnoteReference w:id="3"/>
            </w:r>
            <w:r w:rsidRPr="00D76761">
              <w:rPr>
                <w:rFonts w:asciiTheme="minorHAnsi" w:hAnsiTheme="minorHAnsi" w:cstheme="majorBidi"/>
                <w:sz w:val="22"/>
                <w:szCs w:val="22"/>
              </w:rPr>
              <w:t xml:space="preserve"> Šīs vietas atsevišķos gadījumos arī ir piemērotas akvakultūrai, kas ir Novērtējumā viens no vērtētajiem rādītājiem. Pārvalde ierosina nākotnē aktualizēt zemūdens kultūras mantojuma objektu nozīmi zemūdens ekoloģijā.</w:t>
            </w:r>
          </w:p>
        </w:tc>
        <w:tc>
          <w:tcPr>
            <w:tcW w:w="1418" w:type="dxa"/>
          </w:tcPr>
          <w:p w14:paraId="19457C64" w14:textId="77777777" w:rsidR="000C01D0" w:rsidRPr="00D76761" w:rsidRDefault="000C01D0" w:rsidP="006910F6">
            <w:pPr>
              <w:pStyle w:val="Mans"/>
              <w:jc w:val="left"/>
              <w:rPr>
                <w:rFonts w:asciiTheme="minorHAnsi" w:hAnsiTheme="minorHAnsi" w:cstheme="minorHAnsi"/>
                <w:szCs w:val="22"/>
              </w:rPr>
            </w:pPr>
            <w:r w:rsidRPr="00D76761">
              <w:rPr>
                <w:rFonts w:asciiTheme="minorHAnsi" w:hAnsiTheme="minorHAnsi" w:cstheme="minorHAnsi"/>
                <w:szCs w:val="22"/>
              </w:rPr>
              <w:lastRenderedPageBreak/>
              <w:t xml:space="preserve">Nacionālā kultūras mantojuma </w:t>
            </w:r>
            <w:r w:rsidRPr="00D76761">
              <w:rPr>
                <w:rFonts w:asciiTheme="minorHAnsi" w:hAnsiTheme="minorHAnsi" w:cstheme="minorHAnsi"/>
                <w:szCs w:val="22"/>
              </w:rPr>
              <w:lastRenderedPageBreak/>
              <w:t>pārvalde (NKMP) 18.02.2025.</w:t>
            </w:r>
          </w:p>
          <w:p w14:paraId="5E12B079" w14:textId="77777777" w:rsidR="000C01D0" w:rsidRPr="00D76761" w:rsidRDefault="000C01D0" w:rsidP="006910F6">
            <w:pPr>
              <w:jc w:val="center"/>
              <w:rPr>
                <w:lang w:val="lv-LV"/>
              </w:rPr>
            </w:pPr>
          </w:p>
        </w:tc>
        <w:tc>
          <w:tcPr>
            <w:tcW w:w="4257" w:type="dxa"/>
          </w:tcPr>
          <w:p w14:paraId="0E08EB6D" w14:textId="19C1D01D" w:rsidR="000C01D0" w:rsidRPr="00D76761" w:rsidRDefault="000C01D0" w:rsidP="006910F6">
            <w:pPr>
              <w:rPr>
                <w:lang w:val="lv-LV"/>
              </w:rPr>
            </w:pPr>
            <w:r w:rsidRPr="00D76761">
              <w:rPr>
                <w:lang w:val="lv-LV"/>
              </w:rPr>
              <w:lastRenderedPageBreak/>
              <w:t>Paldies par komentāru. Izvērtēsim iespēju to ņemt vērā, sagatavojot nākamā perioda jūras vides stāvokļa novērtējumu.</w:t>
            </w:r>
          </w:p>
        </w:tc>
      </w:tr>
      <w:tr w:rsidR="000C01D0" w:rsidRPr="00D76761" w14:paraId="1D33F020" w14:textId="77777777" w:rsidTr="00E55F18">
        <w:tc>
          <w:tcPr>
            <w:tcW w:w="562" w:type="dxa"/>
            <w:shd w:val="clear" w:color="auto" w:fill="D9F2D0" w:themeFill="accent6" w:themeFillTint="33"/>
          </w:tcPr>
          <w:p w14:paraId="1069DCCF" w14:textId="77777777" w:rsidR="000C01D0" w:rsidRPr="00230CC6" w:rsidRDefault="000C01D0" w:rsidP="00230CC6">
            <w:pPr>
              <w:jc w:val="center"/>
              <w:rPr>
                <w:b/>
                <w:bCs/>
                <w:lang w:val="lv-LV"/>
              </w:rPr>
            </w:pPr>
          </w:p>
        </w:tc>
        <w:tc>
          <w:tcPr>
            <w:tcW w:w="13041" w:type="dxa"/>
            <w:gridSpan w:val="3"/>
            <w:shd w:val="clear" w:color="auto" w:fill="D9F2D0" w:themeFill="accent6" w:themeFillTint="33"/>
          </w:tcPr>
          <w:p w14:paraId="694BD4E9" w14:textId="44CD3B54" w:rsidR="000C01D0" w:rsidRPr="00230CC6" w:rsidRDefault="000C01D0" w:rsidP="00230CC6">
            <w:pPr>
              <w:jc w:val="center"/>
              <w:rPr>
                <w:b/>
                <w:bCs/>
                <w:color w:val="FF0000"/>
                <w:lang w:val="lv-LV"/>
              </w:rPr>
            </w:pPr>
            <w:r w:rsidRPr="00230CC6">
              <w:rPr>
                <w:b/>
                <w:bCs/>
                <w:lang w:val="lv-LV"/>
              </w:rPr>
              <w:t>EKONOMISKĀ UN SOCIĀLĀ ANALĪZE</w:t>
            </w:r>
          </w:p>
        </w:tc>
      </w:tr>
      <w:tr w:rsidR="000C01D0" w:rsidRPr="00D76761" w14:paraId="368C994A" w14:textId="77777777" w:rsidTr="00E55F18">
        <w:tc>
          <w:tcPr>
            <w:tcW w:w="562" w:type="dxa"/>
          </w:tcPr>
          <w:p w14:paraId="5F24AA71" w14:textId="43EDE82F" w:rsidR="000C01D0" w:rsidRPr="00D76761" w:rsidRDefault="000C01D0" w:rsidP="006910F6">
            <w:pPr>
              <w:rPr>
                <w:lang w:val="lv-LV"/>
              </w:rPr>
            </w:pPr>
            <w:r>
              <w:rPr>
                <w:lang w:val="lv-LV"/>
              </w:rPr>
              <w:t>12.</w:t>
            </w:r>
          </w:p>
        </w:tc>
        <w:tc>
          <w:tcPr>
            <w:tcW w:w="7366" w:type="dxa"/>
          </w:tcPr>
          <w:p w14:paraId="2727EDE6" w14:textId="4A9C097C" w:rsidR="000C01D0" w:rsidRPr="00D76761" w:rsidRDefault="000C01D0" w:rsidP="006910F6">
            <w:pPr>
              <w:rPr>
                <w:lang w:val="lv-LV"/>
              </w:rPr>
            </w:pPr>
            <w:r w:rsidRPr="00D76761">
              <w:rPr>
                <w:lang w:val="lv-LV"/>
              </w:rPr>
              <w:t>[8] Novērtējuma 64.lpp. tiek minēts “</w:t>
            </w:r>
            <w:r w:rsidRPr="00D76761">
              <w:rPr>
                <w:i/>
                <w:iCs/>
                <w:lang w:val="lv-LV"/>
              </w:rPr>
              <w:t xml:space="preserve">Nacionālajā “Jūras plānojumā 2030” ir noteiktas piecas vēja parku izpētes zonas, un šobrīd visās šajās zonās, izņemot E2 zonu, ir saņemti licenču laukumu pieteikumi (VARAM, 2023). Kopš 2020.gada tiek īstenots Igaunijas un Latvijas pārrobežu </w:t>
            </w:r>
            <w:proofErr w:type="spellStart"/>
            <w:r w:rsidRPr="00D76761">
              <w:rPr>
                <w:i/>
                <w:iCs/>
                <w:lang w:val="lv-LV"/>
              </w:rPr>
              <w:t>atkrastes</w:t>
            </w:r>
            <w:proofErr w:type="spellEnd"/>
            <w:r w:rsidRPr="00D76761">
              <w:rPr>
                <w:i/>
                <w:iCs/>
                <w:lang w:val="lv-LV"/>
              </w:rPr>
              <w:t xml:space="preserve"> vēja enerģijas projekts “ELWIND” par lieljaudas </w:t>
            </w:r>
            <w:proofErr w:type="spellStart"/>
            <w:r w:rsidRPr="00D76761">
              <w:rPr>
                <w:i/>
                <w:iCs/>
                <w:lang w:val="lv-LV"/>
              </w:rPr>
              <w:t>atkrastes</w:t>
            </w:r>
            <w:proofErr w:type="spellEnd"/>
            <w:r w:rsidRPr="00D76761">
              <w:rPr>
                <w:i/>
                <w:iCs/>
                <w:lang w:val="lv-LV"/>
              </w:rPr>
              <w:t xml:space="preserve"> vēja parku ar plānoto realizācijas noslēgumu 2030.gadā. Jāatzīmē tikai, ka aktuālā informācija par projekta īstenošanu (VARAM, 2023) liecina par zināmu nenoteiktību, vai līdz 2030.gadam projektu būs iespējams īstenot pilnībā. Attiecībā uz citām iespējamām jaunām aktivitātēm jūrā, tādām kā akvakultūra un derīgo izrakteņu ieguve, līdz 2030.gadam, visticamāk, būtiskas aktivitātes Latvijas jūras ūdeņos nav sagaidāmas.”</w:t>
            </w:r>
            <w:r w:rsidRPr="00D76761">
              <w:rPr>
                <w:lang w:val="lv-LV"/>
              </w:rPr>
              <w:t xml:space="preserve"> Pārvalde norāda, ka saskaņā ar Jūras plānojumu 2030 </w:t>
            </w:r>
            <w:r w:rsidRPr="00D76761">
              <w:rPr>
                <w:u w:val="single"/>
                <w:lang w:val="lv-LV"/>
              </w:rPr>
              <w:t>“Vēja turbīnu uzstādīšana var radīt kaitējumu vai iznīcināt zemūdens biotopus. Īpaši jutīgi ir akmeņainā substrātā (klintāja un laukakmeņiem, kā arī jaukta substrāta) veidojušies biotopi. Tāpēc VES nav pieļaujami zemūdens biotopu aizsardzībai izveidotās teritorijās vai arī teritorijās, kur koncentrējas aizsargājamie biotopi.</w:t>
            </w:r>
            <w:r w:rsidRPr="00D76761">
              <w:rPr>
                <w:lang w:val="lv-LV"/>
              </w:rPr>
              <w:t>” Veicot Novērtējumu Pārvalde lūdz ņemt vērā jaunāko pieejamo informāciju par bioloģisko daudzveidību un vides stāvokli Baltijas jūrā un uzsver, ka Latvijas teritoriālā jūra un EEZ ūdeņi atrodas Baltās – Baltijas jūras putnu migrāciju ceļā un putnu koncentrēšanas vietas ir stabilas no gada uz gadu. Mainoties kopējam populāciju lielumam, var mainīties novērotais putnu skaits, bet teritorijas nozīmīgums saglabājas, līdz ar to visas šīs komponentes veido Baltijas jūras bioloģisko daudzveidību</w:t>
            </w:r>
          </w:p>
        </w:tc>
        <w:tc>
          <w:tcPr>
            <w:tcW w:w="1418" w:type="dxa"/>
          </w:tcPr>
          <w:p w14:paraId="41DE5304" w14:textId="6B232A38" w:rsidR="000C01D0" w:rsidRPr="00D76761" w:rsidRDefault="000C01D0" w:rsidP="006910F6">
            <w:pPr>
              <w:jc w:val="center"/>
              <w:rPr>
                <w:lang w:val="lv-LV"/>
              </w:rPr>
            </w:pPr>
            <w:r w:rsidRPr="00D76761">
              <w:rPr>
                <w:lang w:val="lv-LV"/>
              </w:rPr>
              <w:t>DAP</w:t>
            </w:r>
          </w:p>
        </w:tc>
        <w:tc>
          <w:tcPr>
            <w:tcW w:w="4257" w:type="dxa"/>
          </w:tcPr>
          <w:p w14:paraId="231AB625" w14:textId="023C0455" w:rsidR="000C01D0" w:rsidRPr="00D76761" w:rsidRDefault="000C01D0" w:rsidP="00E55F18">
            <w:pPr>
              <w:pStyle w:val="Mans"/>
              <w:spacing w:after="60"/>
              <w:jc w:val="left"/>
              <w:rPr>
                <w:rFonts w:asciiTheme="minorHAnsi" w:hAnsiTheme="minorHAnsi"/>
                <w:b/>
                <w:szCs w:val="22"/>
              </w:rPr>
            </w:pPr>
            <w:r>
              <w:rPr>
                <w:rFonts w:asciiTheme="minorHAnsi" w:hAnsiTheme="minorHAnsi"/>
                <w:b/>
                <w:szCs w:val="22"/>
              </w:rPr>
              <w:t>Ņ</w:t>
            </w:r>
            <w:r w:rsidRPr="00D76761">
              <w:rPr>
                <w:rFonts w:asciiTheme="minorHAnsi" w:hAnsiTheme="minorHAnsi"/>
                <w:b/>
                <w:szCs w:val="22"/>
              </w:rPr>
              <w:t>emts vērā.</w:t>
            </w:r>
          </w:p>
          <w:p w14:paraId="52CA74D2"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1) Novērtējums ir papildināts 71.lpp. (5.2.nodaļā “Aktivitāšu nākotnes izmaiņu tendences”) attiecībā uz enerģijas ražošanas ar vēja parkiem jūrā sagaidāmo attīstību, pievienojot papildu informāciju par sagaidāmo attīstību jūras telpas plānošanā un jūras bioloģiskās daudzveidības aizsardzībā, kas ietekmēs vēja parku attīstību Latvijas jūras ūdeņos.  </w:t>
            </w:r>
          </w:p>
          <w:p w14:paraId="3BF06BCA"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Labotā teksta redakcija JN ESA </w:t>
            </w:r>
            <w:bookmarkStart w:id="0" w:name="_Toc191398328"/>
            <w:r w:rsidRPr="00D76761">
              <w:rPr>
                <w:rFonts w:asciiTheme="minorHAnsi" w:hAnsiTheme="minorHAnsi"/>
                <w:szCs w:val="22"/>
              </w:rPr>
              <w:t>5.2.nodaļā “Aktivitāšu nākotnes izmaiņu tendences</w:t>
            </w:r>
            <w:bookmarkEnd w:id="0"/>
            <w:r w:rsidRPr="00D76761">
              <w:rPr>
                <w:rFonts w:asciiTheme="minorHAnsi" w:hAnsiTheme="minorHAnsi"/>
                <w:szCs w:val="22"/>
              </w:rPr>
              <w:t>”, 71.lpp:</w:t>
            </w:r>
          </w:p>
          <w:p w14:paraId="1163F383" w14:textId="77777777" w:rsidR="000C01D0" w:rsidRPr="00D76761" w:rsidRDefault="000C01D0" w:rsidP="006910F6">
            <w:pPr>
              <w:pStyle w:val="Mans"/>
              <w:jc w:val="left"/>
              <w:rPr>
                <w:rFonts w:asciiTheme="minorHAnsi" w:hAnsiTheme="minorHAnsi"/>
                <w:i/>
                <w:szCs w:val="22"/>
              </w:rPr>
            </w:pPr>
            <w:r w:rsidRPr="00D76761">
              <w:rPr>
                <w:rFonts w:asciiTheme="minorHAnsi" w:hAnsiTheme="minorHAnsi"/>
                <w:i/>
                <w:szCs w:val="22"/>
              </w:rPr>
              <w:t>“</w:t>
            </w:r>
            <w:r w:rsidRPr="00D76761">
              <w:rPr>
                <w:rFonts w:asciiTheme="minorHAnsi" w:hAnsiTheme="minorHAnsi"/>
                <w:b/>
                <w:i/>
                <w:szCs w:val="22"/>
              </w:rPr>
              <w:t>Enerģijas ražošanai ar vēja parkiem jūrā</w:t>
            </w:r>
            <w:r w:rsidRPr="00D76761">
              <w:rPr>
                <w:rFonts w:asciiTheme="minorHAnsi" w:hAnsiTheme="minorHAnsi"/>
                <w:i/>
                <w:szCs w:val="22"/>
              </w:rPr>
              <w:t xml:space="preserve"> ir saglabāts pieauguma novērtējums, lai gan ir nenoteiktība, vai šādi vēja parki varētu tikt uzbūvēti jau līdz 2030.gadam, kas ir novērtējuma periods. Ņemot vērā enerģētikas un klimata politiku mērķus un plānotās un uzsāktās iniciatīvas, Latvijas jūras ūdeņos ir sagaidāma </w:t>
            </w:r>
            <w:proofErr w:type="spellStart"/>
            <w:r w:rsidRPr="00D76761">
              <w:rPr>
                <w:rFonts w:asciiTheme="minorHAnsi" w:hAnsiTheme="minorHAnsi"/>
                <w:i/>
                <w:szCs w:val="22"/>
              </w:rPr>
              <w:t>atkrastes</w:t>
            </w:r>
            <w:proofErr w:type="spellEnd"/>
            <w:r w:rsidRPr="00D76761">
              <w:rPr>
                <w:rFonts w:asciiTheme="minorHAnsi" w:hAnsiTheme="minorHAnsi"/>
                <w:i/>
                <w:szCs w:val="22"/>
              </w:rPr>
              <w:t xml:space="preserve"> vēja elektrostaciju attīstība. </w:t>
            </w:r>
          </w:p>
          <w:p w14:paraId="3652F703" w14:textId="1499702D" w:rsidR="000C01D0" w:rsidRPr="00D76761" w:rsidRDefault="000C01D0" w:rsidP="006910F6">
            <w:pPr>
              <w:rPr>
                <w:rFonts w:cstheme="minorHAnsi"/>
                <w:i/>
              </w:rPr>
            </w:pPr>
            <w:proofErr w:type="spellStart"/>
            <w:r w:rsidRPr="00D76761">
              <w:rPr>
                <w:rFonts w:cstheme="minorHAnsi"/>
                <w:i/>
              </w:rPr>
              <w:lastRenderedPageBreak/>
              <w:t>Kopš</w:t>
            </w:r>
            <w:proofErr w:type="spellEnd"/>
            <w:r w:rsidRPr="00D76761">
              <w:rPr>
                <w:rFonts w:cstheme="minorHAnsi"/>
                <w:i/>
              </w:rPr>
              <w:t xml:space="preserve"> 2020.gada </w:t>
            </w:r>
            <w:proofErr w:type="spellStart"/>
            <w:r w:rsidRPr="00D76761">
              <w:rPr>
                <w:rFonts w:cstheme="minorHAnsi"/>
                <w:i/>
              </w:rPr>
              <w:t>tiek</w:t>
            </w:r>
            <w:proofErr w:type="spellEnd"/>
            <w:r w:rsidRPr="00D76761">
              <w:rPr>
                <w:rFonts w:cstheme="minorHAnsi"/>
                <w:i/>
              </w:rPr>
              <w:t xml:space="preserve"> </w:t>
            </w:r>
            <w:proofErr w:type="spellStart"/>
            <w:r w:rsidRPr="00D76761">
              <w:rPr>
                <w:rFonts w:cstheme="minorHAnsi"/>
                <w:i/>
              </w:rPr>
              <w:t>īstenots</w:t>
            </w:r>
            <w:proofErr w:type="spellEnd"/>
            <w:r w:rsidRPr="00D76761">
              <w:rPr>
                <w:rFonts w:cstheme="minorHAnsi"/>
                <w:i/>
              </w:rPr>
              <w:t xml:space="preserve"> </w:t>
            </w:r>
            <w:proofErr w:type="spellStart"/>
            <w:r w:rsidRPr="00D76761">
              <w:rPr>
                <w:rFonts w:cstheme="minorHAnsi"/>
                <w:i/>
              </w:rPr>
              <w:t>Igaunijas</w:t>
            </w:r>
            <w:proofErr w:type="spellEnd"/>
            <w:r w:rsidRPr="00D76761">
              <w:rPr>
                <w:rFonts w:cstheme="minorHAnsi"/>
                <w:i/>
              </w:rPr>
              <w:t xml:space="preserve"> un </w:t>
            </w:r>
            <w:proofErr w:type="spellStart"/>
            <w:r w:rsidRPr="00D76761">
              <w:rPr>
                <w:rFonts w:cstheme="minorHAnsi"/>
                <w:i/>
              </w:rPr>
              <w:t>Latvijas</w:t>
            </w:r>
            <w:proofErr w:type="spellEnd"/>
            <w:r w:rsidRPr="00D76761">
              <w:rPr>
                <w:rFonts w:cstheme="minorHAnsi"/>
                <w:i/>
              </w:rPr>
              <w:t xml:space="preserve"> </w:t>
            </w:r>
            <w:proofErr w:type="spellStart"/>
            <w:r w:rsidRPr="00D76761">
              <w:rPr>
                <w:rFonts w:cstheme="minorHAnsi"/>
                <w:i/>
              </w:rPr>
              <w:t>pārrobežu</w:t>
            </w:r>
            <w:proofErr w:type="spellEnd"/>
            <w:r w:rsidRPr="00D76761">
              <w:rPr>
                <w:rFonts w:cstheme="minorHAnsi"/>
                <w:i/>
              </w:rPr>
              <w:t xml:space="preserve"> </w:t>
            </w:r>
            <w:proofErr w:type="spellStart"/>
            <w:r w:rsidRPr="00D76761">
              <w:rPr>
                <w:rFonts w:cstheme="minorHAnsi"/>
                <w:i/>
              </w:rPr>
              <w:t>atkrastes</w:t>
            </w:r>
            <w:proofErr w:type="spellEnd"/>
            <w:r w:rsidRPr="00D76761">
              <w:rPr>
                <w:rFonts w:cstheme="minorHAnsi"/>
                <w:i/>
              </w:rPr>
              <w:t xml:space="preserve"> </w:t>
            </w:r>
            <w:proofErr w:type="spellStart"/>
            <w:r w:rsidRPr="00D76761">
              <w:rPr>
                <w:rFonts w:cstheme="minorHAnsi"/>
                <w:i/>
              </w:rPr>
              <w:t>vēja</w:t>
            </w:r>
            <w:proofErr w:type="spellEnd"/>
            <w:r w:rsidRPr="00D76761">
              <w:rPr>
                <w:rFonts w:cstheme="minorHAnsi"/>
                <w:i/>
              </w:rPr>
              <w:t xml:space="preserve"> </w:t>
            </w:r>
            <w:proofErr w:type="spellStart"/>
            <w:r w:rsidRPr="00D76761">
              <w:rPr>
                <w:rFonts w:cstheme="minorHAnsi"/>
                <w:i/>
              </w:rPr>
              <w:t>enerģijas</w:t>
            </w:r>
            <w:proofErr w:type="spellEnd"/>
            <w:r w:rsidRPr="00D76761">
              <w:rPr>
                <w:rFonts w:cstheme="minorHAnsi"/>
                <w:i/>
              </w:rPr>
              <w:t xml:space="preserve"> </w:t>
            </w:r>
            <w:proofErr w:type="spellStart"/>
            <w:r w:rsidRPr="00D76761">
              <w:rPr>
                <w:rFonts w:cstheme="minorHAnsi"/>
                <w:i/>
              </w:rPr>
              <w:t>projekts</w:t>
            </w:r>
            <w:proofErr w:type="spellEnd"/>
            <w:r w:rsidRPr="00D76761">
              <w:rPr>
                <w:rFonts w:cstheme="minorHAnsi"/>
                <w:i/>
              </w:rPr>
              <w:t xml:space="preserve"> “ELWIND” par </w:t>
            </w:r>
            <w:proofErr w:type="spellStart"/>
            <w:r w:rsidRPr="00D76761">
              <w:rPr>
                <w:rFonts w:cstheme="minorHAnsi"/>
                <w:i/>
              </w:rPr>
              <w:t>lieljaudas</w:t>
            </w:r>
            <w:proofErr w:type="spellEnd"/>
            <w:r w:rsidRPr="00D76761">
              <w:rPr>
                <w:rFonts w:cstheme="minorHAnsi"/>
                <w:i/>
              </w:rPr>
              <w:t xml:space="preserve"> </w:t>
            </w:r>
            <w:proofErr w:type="spellStart"/>
            <w:r w:rsidRPr="00D76761">
              <w:rPr>
                <w:rFonts w:cstheme="minorHAnsi"/>
                <w:i/>
              </w:rPr>
              <w:t>atkrastes</w:t>
            </w:r>
            <w:proofErr w:type="spellEnd"/>
            <w:r w:rsidRPr="00D76761">
              <w:rPr>
                <w:rFonts w:cstheme="minorHAnsi"/>
                <w:i/>
              </w:rPr>
              <w:t xml:space="preserve"> </w:t>
            </w:r>
            <w:proofErr w:type="spellStart"/>
            <w:r w:rsidRPr="00D76761">
              <w:rPr>
                <w:rFonts w:cstheme="minorHAnsi"/>
                <w:i/>
              </w:rPr>
              <w:t>vēja</w:t>
            </w:r>
            <w:proofErr w:type="spellEnd"/>
            <w:r w:rsidRPr="00D76761">
              <w:rPr>
                <w:rFonts w:cstheme="minorHAnsi"/>
                <w:i/>
              </w:rPr>
              <w:t xml:space="preserve"> </w:t>
            </w:r>
            <w:proofErr w:type="spellStart"/>
            <w:r w:rsidRPr="00D76761">
              <w:rPr>
                <w:rFonts w:cstheme="minorHAnsi"/>
                <w:i/>
              </w:rPr>
              <w:t>parku</w:t>
            </w:r>
            <w:proofErr w:type="spellEnd"/>
            <w:r w:rsidRPr="00D76761">
              <w:rPr>
                <w:rFonts w:cstheme="minorHAnsi"/>
                <w:i/>
              </w:rPr>
              <w:t xml:space="preserve"> </w:t>
            </w:r>
            <w:proofErr w:type="spellStart"/>
            <w:r w:rsidRPr="00D76761">
              <w:rPr>
                <w:rFonts w:cstheme="minorHAnsi"/>
                <w:i/>
              </w:rPr>
              <w:t>ar</w:t>
            </w:r>
            <w:proofErr w:type="spellEnd"/>
            <w:r w:rsidRPr="00D76761">
              <w:rPr>
                <w:rFonts w:cstheme="minorHAnsi"/>
                <w:i/>
              </w:rPr>
              <w:t xml:space="preserve"> </w:t>
            </w:r>
            <w:proofErr w:type="spellStart"/>
            <w:r w:rsidRPr="00D76761">
              <w:rPr>
                <w:rFonts w:cstheme="minorHAnsi"/>
                <w:i/>
              </w:rPr>
              <w:t>plānoto</w:t>
            </w:r>
            <w:proofErr w:type="spellEnd"/>
            <w:r w:rsidRPr="00D76761">
              <w:rPr>
                <w:rFonts w:cstheme="minorHAnsi"/>
                <w:i/>
              </w:rPr>
              <w:t xml:space="preserve"> </w:t>
            </w:r>
            <w:proofErr w:type="spellStart"/>
            <w:r w:rsidRPr="00D76761">
              <w:rPr>
                <w:rFonts w:cstheme="minorHAnsi"/>
                <w:i/>
              </w:rPr>
              <w:t>realizācijas</w:t>
            </w:r>
            <w:proofErr w:type="spellEnd"/>
            <w:r w:rsidRPr="00D76761">
              <w:rPr>
                <w:rFonts w:cstheme="minorHAnsi"/>
                <w:i/>
              </w:rPr>
              <w:t xml:space="preserve"> </w:t>
            </w:r>
            <w:proofErr w:type="spellStart"/>
            <w:r w:rsidRPr="00D76761">
              <w:rPr>
                <w:rFonts w:cstheme="minorHAnsi"/>
                <w:i/>
              </w:rPr>
              <w:t>noslēgumu</w:t>
            </w:r>
            <w:proofErr w:type="spellEnd"/>
            <w:r w:rsidRPr="00D76761">
              <w:rPr>
                <w:rFonts w:cstheme="minorHAnsi"/>
                <w:i/>
              </w:rPr>
              <w:t xml:space="preserve"> 2030.gadā. </w:t>
            </w:r>
            <w:proofErr w:type="spellStart"/>
            <w:r w:rsidRPr="00D76761">
              <w:rPr>
                <w:rFonts w:cstheme="minorHAnsi"/>
                <w:i/>
              </w:rPr>
              <w:t>Jāatzīmē</w:t>
            </w:r>
            <w:proofErr w:type="spellEnd"/>
            <w:r w:rsidRPr="00D76761">
              <w:rPr>
                <w:rFonts w:cstheme="minorHAnsi"/>
                <w:i/>
              </w:rPr>
              <w:t xml:space="preserve"> </w:t>
            </w:r>
            <w:proofErr w:type="spellStart"/>
            <w:r w:rsidRPr="00D76761">
              <w:rPr>
                <w:rFonts w:cstheme="minorHAnsi"/>
                <w:i/>
              </w:rPr>
              <w:t>tikai</w:t>
            </w:r>
            <w:proofErr w:type="spellEnd"/>
            <w:r w:rsidRPr="00D76761">
              <w:rPr>
                <w:rFonts w:cstheme="minorHAnsi"/>
                <w:i/>
              </w:rPr>
              <w:t xml:space="preserve">, ka </w:t>
            </w:r>
            <w:proofErr w:type="spellStart"/>
            <w:r w:rsidRPr="00D76761">
              <w:rPr>
                <w:rFonts w:cstheme="minorHAnsi"/>
                <w:i/>
              </w:rPr>
              <w:t>aktuālā</w:t>
            </w:r>
            <w:proofErr w:type="spellEnd"/>
            <w:r w:rsidRPr="00D76761">
              <w:rPr>
                <w:rFonts w:cstheme="minorHAnsi"/>
                <w:i/>
              </w:rPr>
              <w:t xml:space="preserve"> </w:t>
            </w:r>
            <w:proofErr w:type="spellStart"/>
            <w:r w:rsidRPr="00D76761">
              <w:rPr>
                <w:rFonts w:cstheme="minorHAnsi"/>
                <w:i/>
              </w:rPr>
              <w:t>informācija</w:t>
            </w:r>
            <w:proofErr w:type="spellEnd"/>
            <w:r w:rsidRPr="00D76761">
              <w:rPr>
                <w:rFonts w:cstheme="minorHAnsi"/>
                <w:i/>
              </w:rPr>
              <w:t xml:space="preserve"> par </w:t>
            </w:r>
            <w:proofErr w:type="spellStart"/>
            <w:r w:rsidRPr="00D76761">
              <w:rPr>
                <w:rFonts w:cstheme="minorHAnsi"/>
                <w:i/>
              </w:rPr>
              <w:t>projekta</w:t>
            </w:r>
            <w:proofErr w:type="spellEnd"/>
            <w:r w:rsidRPr="00D76761">
              <w:rPr>
                <w:rFonts w:cstheme="minorHAnsi"/>
                <w:i/>
              </w:rPr>
              <w:t xml:space="preserve"> </w:t>
            </w:r>
            <w:proofErr w:type="spellStart"/>
            <w:r w:rsidRPr="00D76761">
              <w:rPr>
                <w:rFonts w:cstheme="minorHAnsi"/>
                <w:i/>
              </w:rPr>
              <w:t>īstenošanu</w:t>
            </w:r>
            <w:proofErr w:type="spellEnd"/>
            <w:r w:rsidRPr="00D76761">
              <w:rPr>
                <w:rFonts w:cstheme="minorHAnsi"/>
                <w:i/>
              </w:rPr>
              <w:t xml:space="preserve"> </w:t>
            </w:r>
            <w:r w:rsidRPr="00D76761">
              <w:rPr>
                <w:rFonts w:cstheme="minorHAnsi"/>
                <w:i/>
                <w:color w:val="0070C0"/>
              </w:rPr>
              <w:t xml:space="preserve">(VARAM, 2024) </w:t>
            </w:r>
            <w:proofErr w:type="spellStart"/>
            <w:r w:rsidRPr="00D76761">
              <w:rPr>
                <w:rFonts w:cstheme="minorHAnsi"/>
                <w:i/>
              </w:rPr>
              <w:t>liecina</w:t>
            </w:r>
            <w:proofErr w:type="spellEnd"/>
            <w:r w:rsidRPr="00D76761">
              <w:rPr>
                <w:rFonts w:cstheme="minorHAnsi"/>
                <w:i/>
              </w:rPr>
              <w:t xml:space="preserve"> par </w:t>
            </w:r>
            <w:proofErr w:type="spellStart"/>
            <w:r w:rsidRPr="00D76761">
              <w:rPr>
                <w:rFonts w:cstheme="minorHAnsi"/>
                <w:i/>
              </w:rPr>
              <w:t>zināmu</w:t>
            </w:r>
            <w:proofErr w:type="spellEnd"/>
            <w:r w:rsidRPr="00D76761">
              <w:rPr>
                <w:rFonts w:cstheme="minorHAnsi"/>
                <w:i/>
              </w:rPr>
              <w:t xml:space="preserve"> </w:t>
            </w:r>
            <w:proofErr w:type="spellStart"/>
            <w:r w:rsidRPr="00D76761">
              <w:rPr>
                <w:rFonts w:cstheme="minorHAnsi"/>
                <w:i/>
              </w:rPr>
              <w:t>nenoteiktību</w:t>
            </w:r>
            <w:proofErr w:type="spellEnd"/>
            <w:r w:rsidRPr="00D76761">
              <w:rPr>
                <w:rFonts w:cstheme="minorHAnsi"/>
                <w:i/>
              </w:rPr>
              <w:t xml:space="preserve">, </w:t>
            </w:r>
            <w:proofErr w:type="spellStart"/>
            <w:r w:rsidRPr="00D76761">
              <w:rPr>
                <w:rFonts w:cstheme="minorHAnsi"/>
                <w:i/>
              </w:rPr>
              <w:t>vai</w:t>
            </w:r>
            <w:proofErr w:type="spellEnd"/>
            <w:r w:rsidRPr="00D76761">
              <w:rPr>
                <w:rFonts w:cstheme="minorHAnsi"/>
                <w:i/>
              </w:rPr>
              <w:t xml:space="preserve"> </w:t>
            </w:r>
            <w:proofErr w:type="spellStart"/>
            <w:r w:rsidRPr="00D76761">
              <w:rPr>
                <w:rFonts w:cstheme="minorHAnsi"/>
                <w:i/>
              </w:rPr>
              <w:t>līdz</w:t>
            </w:r>
            <w:proofErr w:type="spellEnd"/>
            <w:r w:rsidRPr="00D76761">
              <w:rPr>
                <w:rFonts w:cstheme="minorHAnsi"/>
                <w:i/>
              </w:rPr>
              <w:t xml:space="preserve"> 2030.gadam </w:t>
            </w:r>
            <w:proofErr w:type="spellStart"/>
            <w:r w:rsidRPr="00D76761">
              <w:rPr>
                <w:rFonts w:cstheme="minorHAnsi"/>
                <w:i/>
              </w:rPr>
              <w:t>projektu</w:t>
            </w:r>
            <w:proofErr w:type="spellEnd"/>
            <w:r w:rsidRPr="00D76761">
              <w:rPr>
                <w:rFonts w:cstheme="minorHAnsi"/>
                <w:i/>
              </w:rPr>
              <w:t xml:space="preserve"> </w:t>
            </w:r>
            <w:proofErr w:type="spellStart"/>
            <w:r w:rsidRPr="00D76761">
              <w:rPr>
                <w:rFonts w:cstheme="minorHAnsi"/>
                <w:i/>
              </w:rPr>
              <w:t>būs</w:t>
            </w:r>
            <w:proofErr w:type="spellEnd"/>
            <w:r w:rsidRPr="00D76761">
              <w:rPr>
                <w:rFonts w:cstheme="minorHAnsi"/>
                <w:i/>
              </w:rPr>
              <w:t xml:space="preserve"> </w:t>
            </w:r>
            <w:proofErr w:type="spellStart"/>
            <w:r w:rsidRPr="00D76761">
              <w:rPr>
                <w:rFonts w:cstheme="minorHAnsi"/>
                <w:i/>
              </w:rPr>
              <w:t>iespējams</w:t>
            </w:r>
            <w:proofErr w:type="spellEnd"/>
            <w:r w:rsidRPr="00D76761">
              <w:rPr>
                <w:rFonts w:cstheme="minorHAnsi"/>
                <w:i/>
              </w:rPr>
              <w:t xml:space="preserve"> </w:t>
            </w:r>
            <w:proofErr w:type="spellStart"/>
            <w:r w:rsidRPr="00D76761">
              <w:rPr>
                <w:rFonts w:cstheme="minorHAnsi"/>
                <w:i/>
              </w:rPr>
              <w:t>īstenot</w:t>
            </w:r>
            <w:proofErr w:type="spellEnd"/>
            <w:r w:rsidRPr="00D76761">
              <w:rPr>
                <w:rFonts w:cstheme="minorHAnsi"/>
                <w:i/>
              </w:rPr>
              <w:t xml:space="preserve"> </w:t>
            </w:r>
            <w:proofErr w:type="spellStart"/>
            <w:r w:rsidRPr="00D76761">
              <w:rPr>
                <w:rFonts w:cstheme="minorHAnsi"/>
                <w:i/>
              </w:rPr>
              <w:t>pilnībā</w:t>
            </w:r>
            <w:proofErr w:type="spellEnd"/>
            <w:r w:rsidRPr="00D76761">
              <w:rPr>
                <w:rFonts w:cstheme="minorHAnsi"/>
                <w:i/>
              </w:rPr>
              <w:t>.</w:t>
            </w:r>
          </w:p>
          <w:p w14:paraId="194A8172" w14:textId="77777777" w:rsidR="000C01D0" w:rsidRPr="00D76761" w:rsidRDefault="000C01D0" w:rsidP="006910F6">
            <w:pPr>
              <w:rPr>
                <w:rFonts w:cstheme="minorHAnsi"/>
                <w:i/>
                <w:lang w:val="lv-LV"/>
              </w:rPr>
            </w:pPr>
          </w:p>
          <w:p w14:paraId="32BB8E3D" w14:textId="5D713933" w:rsidR="000C01D0" w:rsidRPr="00D76761" w:rsidRDefault="000C01D0" w:rsidP="006910F6">
            <w:pPr>
              <w:pStyle w:val="Mans"/>
              <w:jc w:val="left"/>
              <w:rPr>
                <w:rFonts w:asciiTheme="minorHAnsi" w:hAnsiTheme="minorHAnsi" w:cs="Calibri"/>
                <w:bCs/>
                <w:i/>
                <w:szCs w:val="22"/>
              </w:rPr>
            </w:pPr>
            <w:r w:rsidRPr="00D76761">
              <w:rPr>
                <w:rFonts w:asciiTheme="minorHAnsi" w:hAnsiTheme="minorHAnsi"/>
                <w:i/>
                <w:szCs w:val="22"/>
              </w:rPr>
              <w:t>Nacionālajā “Jūras plānojumā 2030”</w:t>
            </w:r>
            <w:r w:rsidRPr="00D76761">
              <w:rPr>
                <w:rStyle w:val="FootnoteReference"/>
                <w:rFonts w:asciiTheme="minorHAnsi" w:hAnsiTheme="minorHAnsi" w:cstheme="minorHAnsi"/>
                <w:szCs w:val="22"/>
              </w:rPr>
              <w:footnoteReference w:id="4"/>
            </w:r>
            <w:r w:rsidRPr="00D76761">
              <w:rPr>
                <w:rFonts w:asciiTheme="minorHAnsi" w:hAnsiTheme="minorHAnsi"/>
                <w:i/>
                <w:szCs w:val="22"/>
              </w:rPr>
              <w:t xml:space="preserve"> ir noteiktas piecas vēja parku izpētes zonas, un šobrīd visās šajās zonās, izņemot E2 zonu, ir saņemti licenču laukumu pieteikumi </w:t>
            </w:r>
            <w:r w:rsidRPr="00D76761">
              <w:rPr>
                <w:rFonts w:asciiTheme="minorHAnsi" w:hAnsiTheme="minorHAnsi"/>
                <w:i/>
                <w:color w:val="0070C0"/>
                <w:szCs w:val="22"/>
              </w:rPr>
              <w:t>(VARAM, 2024)</w:t>
            </w:r>
            <w:r w:rsidRPr="00D76761">
              <w:rPr>
                <w:rFonts w:asciiTheme="minorHAnsi" w:hAnsiTheme="minorHAnsi"/>
                <w:i/>
                <w:szCs w:val="22"/>
              </w:rPr>
              <w:t xml:space="preserve">. “Jūras plānojuma 2030” starpposma novērtējumā </w:t>
            </w:r>
            <w:r w:rsidRPr="00D76761">
              <w:rPr>
                <w:rFonts w:asciiTheme="minorHAnsi" w:hAnsiTheme="minorHAnsi"/>
                <w:i/>
                <w:color w:val="0070C0"/>
                <w:szCs w:val="22"/>
              </w:rPr>
              <w:t xml:space="preserve">(VARAM, 2024) </w:t>
            </w:r>
            <w:r w:rsidRPr="00D76761">
              <w:rPr>
                <w:rFonts w:asciiTheme="minorHAnsi" w:hAnsiTheme="minorHAnsi"/>
                <w:i/>
                <w:szCs w:val="22"/>
              </w:rPr>
              <w:t xml:space="preserve">ir norādīts, ka </w:t>
            </w:r>
            <w:r w:rsidRPr="00D76761">
              <w:rPr>
                <w:rFonts w:asciiTheme="minorHAnsi" w:hAnsiTheme="minorHAnsi" w:cs="Calibri"/>
                <w:i/>
                <w:szCs w:val="22"/>
              </w:rPr>
              <w:t>projektā “</w:t>
            </w:r>
            <w:proofErr w:type="spellStart"/>
            <w:r w:rsidRPr="00D76761">
              <w:rPr>
                <w:rFonts w:asciiTheme="minorHAnsi" w:hAnsiTheme="minorHAnsi" w:cs="Calibri"/>
                <w:i/>
                <w:szCs w:val="22"/>
              </w:rPr>
              <w:t>Land-Sea-Act</w:t>
            </w:r>
            <w:proofErr w:type="spellEnd"/>
            <w:r w:rsidRPr="00D76761">
              <w:rPr>
                <w:rFonts w:asciiTheme="minorHAnsi" w:hAnsiTheme="minorHAnsi" w:cs="Calibri"/>
                <w:i/>
                <w:szCs w:val="22"/>
              </w:rPr>
              <w:t>” ir tikušas identificētas piemērotas teritorijas vēja parku zonām jūrā</w:t>
            </w:r>
            <w:r w:rsidRPr="00D76761">
              <w:rPr>
                <w:rStyle w:val="FootnoteReference"/>
                <w:rFonts w:asciiTheme="minorHAnsi" w:hAnsiTheme="minorHAnsi" w:cs="Calibri"/>
                <w:szCs w:val="22"/>
              </w:rPr>
              <w:footnoteReference w:id="5"/>
            </w:r>
            <w:r w:rsidRPr="00D76761">
              <w:rPr>
                <w:rFonts w:asciiTheme="minorHAnsi" w:hAnsiTheme="minorHAnsi" w:cs="Calibri"/>
                <w:i/>
                <w:szCs w:val="22"/>
              </w:rPr>
              <w:t xml:space="preserve"> un ka šīs</w:t>
            </w:r>
            <w:r w:rsidRPr="00D76761">
              <w:rPr>
                <w:rFonts w:asciiTheme="minorHAnsi" w:hAnsiTheme="minorHAnsi" w:cs="Calibri"/>
                <w:bCs/>
                <w:i/>
                <w:szCs w:val="22"/>
              </w:rPr>
              <w:t xml:space="preserve"> </w:t>
            </w:r>
            <w:proofErr w:type="spellStart"/>
            <w:r w:rsidRPr="00D76761">
              <w:rPr>
                <w:rFonts w:asciiTheme="minorHAnsi" w:hAnsiTheme="minorHAnsi" w:cs="Calibri"/>
                <w:bCs/>
                <w:i/>
                <w:szCs w:val="22"/>
              </w:rPr>
              <w:t>atkrastes</w:t>
            </w:r>
            <w:proofErr w:type="spellEnd"/>
            <w:r w:rsidRPr="00D76761">
              <w:rPr>
                <w:rFonts w:asciiTheme="minorHAnsi" w:hAnsiTheme="minorHAnsi" w:cs="Calibri"/>
                <w:bCs/>
                <w:i/>
                <w:szCs w:val="22"/>
              </w:rPr>
              <w:t xml:space="preserve"> vēja parkiem piemērotās teritorijas var tikt izvērtētas iekļaušanai Jūras plānojumā kā perspektīvas teritorijas atjaunojamās enerģijas ražošanai. </w:t>
            </w:r>
          </w:p>
          <w:p w14:paraId="604C944C" w14:textId="77777777" w:rsidR="000C01D0" w:rsidRPr="00D76761" w:rsidRDefault="000C01D0" w:rsidP="006910F6">
            <w:pPr>
              <w:pStyle w:val="Mans"/>
              <w:jc w:val="left"/>
              <w:rPr>
                <w:rFonts w:asciiTheme="minorHAnsi" w:hAnsiTheme="minorHAnsi"/>
                <w:i/>
                <w:color w:val="000000" w:themeColor="text1"/>
                <w:szCs w:val="22"/>
              </w:rPr>
            </w:pPr>
            <w:r w:rsidRPr="00D76761">
              <w:rPr>
                <w:rFonts w:asciiTheme="minorHAnsi" w:hAnsiTheme="minorHAnsi"/>
                <w:i/>
                <w:color w:val="000000" w:themeColor="text1"/>
                <w:szCs w:val="22"/>
              </w:rPr>
              <w:t xml:space="preserve">“Jūras plānojumā 2030” kā prioritāras ir norādītas gan vēja parku izpētes zonas, gan bioloģiskās daudzveidības izpētes zonas, turklāt šie abi prioritārie jūras telpas </w:t>
            </w:r>
            <w:r w:rsidRPr="00D76761">
              <w:rPr>
                <w:rFonts w:asciiTheme="minorHAnsi" w:hAnsiTheme="minorHAnsi"/>
                <w:i/>
                <w:color w:val="000000" w:themeColor="text1"/>
                <w:szCs w:val="22"/>
              </w:rPr>
              <w:lastRenderedPageBreak/>
              <w:t>izmantošanas veidi vairākās vietās teritoriāli pārklājas.</w:t>
            </w:r>
          </w:p>
          <w:p w14:paraId="6A8D2CFD" w14:textId="77777777" w:rsidR="000C01D0" w:rsidRPr="00D76761" w:rsidRDefault="000C01D0" w:rsidP="006910F6">
            <w:pPr>
              <w:pStyle w:val="Mans"/>
              <w:jc w:val="left"/>
              <w:rPr>
                <w:rFonts w:asciiTheme="minorHAnsi" w:hAnsiTheme="minorHAnsi"/>
                <w:i/>
                <w:color w:val="000000" w:themeColor="text1"/>
                <w:szCs w:val="22"/>
              </w:rPr>
            </w:pPr>
            <w:r w:rsidRPr="00D76761">
              <w:rPr>
                <w:rFonts w:asciiTheme="minorHAnsi" w:hAnsiTheme="minorHAnsi"/>
                <w:i/>
                <w:color w:val="000000" w:themeColor="text1"/>
                <w:szCs w:val="22"/>
              </w:rPr>
              <w:t xml:space="preserve">“Jūras plānojumā 2030” </w:t>
            </w:r>
            <w:r w:rsidRPr="00D76761">
              <w:rPr>
                <w:rFonts w:asciiTheme="minorHAnsi" w:hAnsiTheme="minorHAnsi"/>
                <w:i/>
                <w:szCs w:val="22"/>
              </w:rPr>
              <w:t>starpposma novērtējumā atzīmēts, ka n</w:t>
            </w:r>
            <w:r w:rsidRPr="00D76761">
              <w:rPr>
                <w:rFonts w:asciiTheme="minorHAnsi" w:eastAsia="Times New Roman" w:hAnsiTheme="minorHAnsi" w:cs="Calibri"/>
                <w:i/>
                <w:color w:val="000000" w:themeColor="text1"/>
                <w:szCs w:val="22"/>
              </w:rPr>
              <w:t>ozīmīgu informāciju Jūras plānojuma aktualizēšanā un bioloģiskās daudzveidības raksturojumā nodrošinās Dabas aizsardzības pārvaldes vadītais projekts “Jūras aizsargājamo biotopu izpēte un nepieciešamā aizsardzības statusa noteikšana Latvijas ekskluzīvajā ekonomiskajā zonā” (LIFE REEF), kura galvenais mērķis ir jūras biotopu un sugu izpēte un visaptverošas aizsardzības sistēmas izveide aizsargājamām jūras teritorijām Latvijas ekskluzīvajā ekonomiskajā zonā.</w:t>
            </w:r>
            <w:r w:rsidRPr="00D76761">
              <w:rPr>
                <w:rFonts w:asciiTheme="minorHAnsi" w:hAnsiTheme="minorHAnsi"/>
                <w:i/>
                <w:color w:val="000000" w:themeColor="text1"/>
                <w:szCs w:val="22"/>
              </w:rPr>
              <w:t xml:space="preserve"> </w:t>
            </w:r>
            <w:r w:rsidRPr="00D76761">
              <w:rPr>
                <w:rFonts w:asciiTheme="minorHAnsi" w:hAnsiTheme="minorHAnsi"/>
                <w:i/>
                <w:szCs w:val="22"/>
              </w:rPr>
              <w:t xml:space="preserve">“LIFE REEF” </w:t>
            </w:r>
            <w:r w:rsidRPr="00D76761">
              <w:rPr>
                <w:rFonts w:asciiTheme="minorHAnsi" w:hAnsiTheme="minorHAnsi"/>
                <w:i/>
                <w:color w:val="000000" w:themeColor="text1"/>
                <w:szCs w:val="22"/>
              </w:rPr>
              <w:t xml:space="preserve">projekta izpētes </w:t>
            </w:r>
            <w:r w:rsidRPr="00D76761">
              <w:rPr>
                <w:rFonts w:asciiTheme="minorHAnsi" w:hAnsiTheme="minorHAnsi"/>
                <w:i/>
                <w:szCs w:val="22"/>
              </w:rPr>
              <w:t xml:space="preserve">rezultāti liecina, ka ES nozīmes īpaši aizsargājamie jūras biotopi konstatēti arī </w:t>
            </w:r>
            <w:r w:rsidRPr="00D76761">
              <w:rPr>
                <w:rFonts w:asciiTheme="minorHAnsi" w:hAnsiTheme="minorHAnsi"/>
                <w:i/>
                <w:color w:val="000000" w:themeColor="text1"/>
                <w:szCs w:val="22"/>
              </w:rPr>
              <w:t>Jūras plānojumā norādītajās vēja parku izpētes zonās.</w:t>
            </w:r>
          </w:p>
          <w:p w14:paraId="4503D002" w14:textId="77777777" w:rsidR="000C01D0" w:rsidRPr="00D76761" w:rsidRDefault="000C01D0" w:rsidP="006910F6">
            <w:pPr>
              <w:pStyle w:val="Mans"/>
              <w:jc w:val="left"/>
              <w:rPr>
                <w:rFonts w:asciiTheme="minorHAnsi" w:hAnsiTheme="minorHAnsi" w:cstheme="minorHAnsi"/>
                <w:i/>
                <w:szCs w:val="22"/>
              </w:rPr>
            </w:pPr>
            <w:r w:rsidRPr="00D76761">
              <w:rPr>
                <w:rFonts w:asciiTheme="minorHAnsi" w:hAnsiTheme="minorHAnsi" w:cstheme="minorHAnsi"/>
                <w:i/>
                <w:color w:val="000000" w:themeColor="text1"/>
                <w:szCs w:val="22"/>
              </w:rPr>
              <w:t xml:space="preserve">Ņemot vērā, ka vēja elektrostaciju izbūve un ekspluatācija var radīt kaitējumu aizsargājamiem grunts biotopiem un jūras putniem, un Jūras plānojumā noteikto prioritārās izmantošanas zonu pārklāšanos, Jūras </w:t>
            </w:r>
            <w:r w:rsidRPr="00D76761">
              <w:rPr>
                <w:rFonts w:asciiTheme="minorHAnsi" w:hAnsiTheme="minorHAnsi" w:cstheme="minorHAnsi"/>
                <w:i/>
                <w:szCs w:val="22"/>
              </w:rPr>
              <w:t>plānojuma starpposma novērtējumā</w:t>
            </w:r>
            <w:r w:rsidRPr="00D76761">
              <w:rPr>
                <w:rFonts w:asciiTheme="minorHAnsi" w:hAnsiTheme="minorHAnsi" w:cstheme="minorHAnsi"/>
                <w:i/>
                <w:color w:val="000000" w:themeColor="text1"/>
                <w:szCs w:val="22"/>
              </w:rPr>
              <w:t xml:space="preserve"> ir norādīts, ka “</w:t>
            </w:r>
            <w:r w:rsidRPr="00D76761">
              <w:rPr>
                <w:rFonts w:asciiTheme="minorHAnsi" w:eastAsia="Times New Roman" w:hAnsiTheme="minorHAnsi" w:cstheme="minorHAnsi"/>
                <w:bCs/>
                <w:i/>
                <w:color w:val="000000" w:themeColor="text1"/>
                <w:szCs w:val="22"/>
              </w:rPr>
              <w:t xml:space="preserve">nepieciešams pārskatīt Jūras plānojumā norādīto prioritāšu zonējumu, kā arī nepieciešams definēt skaidras norādes situācijās, kad prioritārās zonas pārklājas vai teritorijās konstatēti nozīmīgi biotopi, iekļaujot informāciju par iespējamiem riskiem, ar kuriem jārēķinās uzsākot kādas darbības, un kompensējošiem pasākumiem, ja tādi iespējami. </w:t>
            </w:r>
            <w:r w:rsidRPr="00D76761">
              <w:rPr>
                <w:rFonts w:asciiTheme="minorHAnsi" w:eastAsia="Times New Roman" w:hAnsiTheme="minorHAnsi" w:cstheme="minorHAnsi"/>
                <w:bCs/>
                <w:i/>
                <w:szCs w:val="22"/>
              </w:rPr>
              <w:t xml:space="preserve">Nepieciešams meklēt </w:t>
            </w:r>
            <w:r w:rsidRPr="00D76761">
              <w:rPr>
                <w:rFonts w:asciiTheme="minorHAnsi" w:eastAsia="Times New Roman" w:hAnsiTheme="minorHAnsi" w:cstheme="minorHAnsi"/>
                <w:bCs/>
                <w:i/>
                <w:szCs w:val="22"/>
              </w:rPr>
              <w:lastRenderedPageBreak/>
              <w:t xml:space="preserve">sinerģijas starp bioloģiskās daudzveidības mērķiem un nepieciešamību īstenot </w:t>
            </w:r>
            <w:proofErr w:type="spellStart"/>
            <w:r w:rsidRPr="00D76761">
              <w:rPr>
                <w:rFonts w:asciiTheme="minorHAnsi" w:eastAsia="Times New Roman" w:hAnsiTheme="minorHAnsi" w:cstheme="minorHAnsi"/>
                <w:bCs/>
                <w:i/>
                <w:szCs w:val="22"/>
              </w:rPr>
              <w:t>klimatneitralitātes</w:t>
            </w:r>
            <w:proofErr w:type="spellEnd"/>
            <w:r w:rsidRPr="00D76761">
              <w:rPr>
                <w:rFonts w:asciiTheme="minorHAnsi" w:eastAsia="Times New Roman" w:hAnsiTheme="minorHAnsi" w:cstheme="minorHAnsi"/>
                <w:bCs/>
                <w:i/>
                <w:szCs w:val="22"/>
              </w:rPr>
              <w:t xml:space="preserve"> mērķus un enerģētiskās neatkarības mērķus”.</w:t>
            </w:r>
            <w:r w:rsidRPr="00D76761">
              <w:rPr>
                <w:rFonts w:asciiTheme="minorHAnsi" w:hAnsiTheme="minorHAnsi" w:cstheme="minorHAnsi"/>
                <w:i/>
                <w:szCs w:val="22"/>
              </w:rPr>
              <w:t>”</w:t>
            </w:r>
          </w:p>
          <w:p w14:paraId="09239EB7" w14:textId="7CCE3A43" w:rsidR="000C01D0" w:rsidRPr="00D76761" w:rsidRDefault="000C01D0" w:rsidP="00BC626B">
            <w:pPr>
              <w:spacing w:after="60"/>
              <w:rPr>
                <w:lang w:val="lv-LV"/>
              </w:rPr>
            </w:pPr>
            <w:r w:rsidRPr="00D76761">
              <w:t xml:space="preserve">2) </w:t>
            </w:r>
            <w:proofErr w:type="spellStart"/>
            <w:r w:rsidRPr="00D76761">
              <w:t>Novērtējuma</w:t>
            </w:r>
            <w:proofErr w:type="spellEnd"/>
            <w:r w:rsidRPr="00D76761">
              <w:t xml:space="preserve"> 72.lpp. </w:t>
            </w:r>
            <w:proofErr w:type="spellStart"/>
            <w:r w:rsidRPr="00D76761">
              <w:t>papildināta</w:t>
            </w:r>
            <w:proofErr w:type="spellEnd"/>
            <w:r w:rsidRPr="00D76761">
              <w:t xml:space="preserve"> </w:t>
            </w:r>
            <w:r w:rsidRPr="00D76761">
              <w:rPr>
                <w:bCs/>
                <w:iCs/>
              </w:rPr>
              <w:t>5.</w:t>
            </w:r>
            <w:proofErr w:type="gramStart"/>
            <w:r w:rsidRPr="00D76761">
              <w:rPr>
                <w:bCs/>
                <w:iCs/>
              </w:rPr>
              <w:t>3.</w:t>
            </w:r>
            <w:r w:rsidRPr="00D76761">
              <w:rPr>
                <w:bCs/>
                <w:i/>
                <w:iCs/>
              </w:rPr>
              <w:t>tabula</w:t>
            </w:r>
            <w:proofErr w:type="gramEnd"/>
            <w:r w:rsidRPr="00D76761">
              <w:rPr>
                <w:bCs/>
                <w:i/>
                <w:iCs/>
              </w:rPr>
              <w:t xml:space="preserve"> “</w:t>
            </w:r>
            <w:proofErr w:type="spellStart"/>
            <w:r w:rsidRPr="00D76761">
              <w:rPr>
                <w:bCs/>
                <w:i/>
                <w:iCs/>
              </w:rPr>
              <w:t>Sagaidāmā</w:t>
            </w:r>
            <w:proofErr w:type="spellEnd"/>
            <w:r w:rsidRPr="00D76761">
              <w:rPr>
                <w:bCs/>
                <w:i/>
                <w:iCs/>
              </w:rPr>
              <w:t xml:space="preserve"> </w:t>
            </w:r>
            <w:proofErr w:type="spellStart"/>
            <w:r w:rsidRPr="00D76761">
              <w:rPr>
                <w:bCs/>
                <w:i/>
                <w:iCs/>
              </w:rPr>
              <w:t>izmaiņu</w:t>
            </w:r>
            <w:proofErr w:type="spellEnd"/>
            <w:r w:rsidRPr="00D76761">
              <w:rPr>
                <w:bCs/>
                <w:i/>
                <w:iCs/>
              </w:rPr>
              <w:t xml:space="preserve"> tendence (</w:t>
            </w:r>
            <w:proofErr w:type="spellStart"/>
            <w:r w:rsidRPr="00D76761">
              <w:rPr>
                <w:bCs/>
                <w:i/>
                <w:iCs/>
              </w:rPr>
              <w:t>līdz</w:t>
            </w:r>
            <w:proofErr w:type="spellEnd"/>
            <w:r w:rsidRPr="00D76761">
              <w:rPr>
                <w:bCs/>
                <w:i/>
                <w:iCs/>
              </w:rPr>
              <w:t xml:space="preserve"> 2030.gadam) </w:t>
            </w:r>
            <w:proofErr w:type="spellStart"/>
            <w:r w:rsidRPr="00D76761">
              <w:rPr>
                <w:bCs/>
                <w:i/>
                <w:iCs/>
              </w:rPr>
              <w:t>antropogēnajās</w:t>
            </w:r>
            <w:proofErr w:type="spellEnd"/>
            <w:r w:rsidRPr="00D76761">
              <w:rPr>
                <w:bCs/>
                <w:i/>
                <w:iCs/>
              </w:rPr>
              <w:t xml:space="preserve"> </w:t>
            </w:r>
            <w:proofErr w:type="spellStart"/>
            <w:r w:rsidRPr="00D76761">
              <w:rPr>
                <w:bCs/>
                <w:i/>
                <w:iCs/>
              </w:rPr>
              <w:t>slodzēs</w:t>
            </w:r>
            <w:proofErr w:type="spellEnd"/>
            <w:r w:rsidRPr="00D76761">
              <w:rPr>
                <w:bCs/>
                <w:i/>
                <w:iCs/>
              </w:rPr>
              <w:t xml:space="preserve"> </w:t>
            </w:r>
            <w:proofErr w:type="spellStart"/>
            <w:r w:rsidRPr="00D76761">
              <w:rPr>
                <w:bCs/>
                <w:i/>
                <w:iCs/>
              </w:rPr>
              <w:t>uz</w:t>
            </w:r>
            <w:proofErr w:type="spellEnd"/>
            <w:r w:rsidRPr="00D76761">
              <w:rPr>
                <w:bCs/>
                <w:i/>
                <w:iCs/>
              </w:rPr>
              <w:t xml:space="preserve"> </w:t>
            </w:r>
            <w:proofErr w:type="spellStart"/>
            <w:r w:rsidRPr="00D76761">
              <w:rPr>
                <w:bCs/>
                <w:i/>
                <w:iCs/>
              </w:rPr>
              <w:t>jūras</w:t>
            </w:r>
            <w:proofErr w:type="spellEnd"/>
            <w:r w:rsidRPr="00D76761">
              <w:rPr>
                <w:bCs/>
                <w:i/>
                <w:iCs/>
              </w:rPr>
              <w:t xml:space="preserve"> </w:t>
            </w:r>
            <w:proofErr w:type="spellStart"/>
            <w:r w:rsidRPr="00D76761">
              <w:rPr>
                <w:bCs/>
                <w:i/>
                <w:iCs/>
              </w:rPr>
              <w:t>putniem</w:t>
            </w:r>
            <w:proofErr w:type="spellEnd"/>
            <w:r w:rsidRPr="00D76761">
              <w:rPr>
                <w:bCs/>
                <w:i/>
                <w:iCs/>
              </w:rPr>
              <w:t xml:space="preserve">, </w:t>
            </w:r>
            <w:proofErr w:type="spellStart"/>
            <w:r w:rsidRPr="00D76761">
              <w:rPr>
                <w:bCs/>
                <w:i/>
                <w:iCs/>
              </w:rPr>
              <w:t>ņemot</w:t>
            </w:r>
            <w:proofErr w:type="spellEnd"/>
            <w:r w:rsidRPr="00D76761">
              <w:rPr>
                <w:bCs/>
                <w:i/>
                <w:iCs/>
              </w:rPr>
              <w:t xml:space="preserve"> </w:t>
            </w:r>
            <w:proofErr w:type="spellStart"/>
            <w:r w:rsidRPr="00D76761">
              <w:rPr>
                <w:bCs/>
                <w:i/>
                <w:iCs/>
              </w:rPr>
              <w:t>vērā</w:t>
            </w:r>
            <w:proofErr w:type="spellEnd"/>
            <w:r w:rsidRPr="00D76761">
              <w:rPr>
                <w:bCs/>
                <w:i/>
                <w:iCs/>
              </w:rPr>
              <w:t xml:space="preserve"> </w:t>
            </w:r>
            <w:proofErr w:type="spellStart"/>
            <w:r w:rsidRPr="00D76761">
              <w:rPr>
                <w:bCs/>
                <w:i/>
                <w:iCs/>
              </w:rPr>
              <w:t>esošo</w:t>
            </w:r>
            <w:proofErr w:type="spellEnd"/>
            <w:r w:rsidRPr="00D76761">
              <w:rPr>
                <w:bCs/>
                <w:i/>
                <w:iCs/>
              </w:rPr>
              <w:t xml:space="preserve"> </w:t>
            </w:r>
            <w:proofErr w:type="spellStart"/>
            <w:r w:rsidRPr="00D76761">
              <w:rPr>
                <w:bCs/>
                <w:i/>
                <w:iCs/>
              </w:rPr>
              <w:t>politiku</w:t>
            </w:r>
            <w:proofErr w:type="spellEnd"/>
            <w:r w:rsidRPr="00D76761">
              <w:rPr>
                <w:bCs/>
                <w:i/>
                <w:iCs/>
              </w:rPr>
              <w:t xml:space="preserve"> </w:t>
            </w:r>
            <w:proofErr w:type="spellStart"/>
            <w:r w:rsidRPr="00D76761">
              <w:rPr>
                <w:bCs/>
                <w:i/>
                <w:iCs/>
              </w:rPr>
              <w:t>pasākumu</w:t>
            </w:r>
            <w:proofErr w:type="spellEnd"/>
            <w:r w:rsidRPr="00D76761">
              <w:rPr>
                <w:bCs/>
                <w:i/>
                <w:iCs/>
              </w:rPr>
              <w:t xml:space="preserve"> </w:t>
            </w:r>
            <w:proofErr w:type="spellStart"/>
            <w:r w:rsidRPr="00D76761">
              <w:rPr>
                <w:bCs/>
                <w:i/>
                <w:iCs/>
              </w:rPr>
              <w:t>ietekmi</w:t>
            </w:r>
            <w:proofErr w:type="spellEnd"/>
            <w:r w:rsidRPr="00D76761">
              <w:rPr>
                <w:bCs/>
                <w:i/>
                <w:iCs/>
              </w:rPr>
              <w:t xml:space="preserve"> un </w:t>
            </w:r>
            <w:proofErr w:type="spellStart"/>
            <w:r w:rsidRPr="00D76761">
              <w:rPr>
                <w:bCs/>
                <w:i/>
                <w:iCs/>
              </w:rPr>
              <w:t>aktivitāšu</w:t>
            </w:r>
            <w:proofErr w:type="spellEnd"/>
            <w:r w:rsidRPr="00D76761">
              <w:rPr>
                <w:bCs/>
                <w:i/>
                <w:iCs/>
              </w:rPr>
              <w:t xml:space="preserve">, </w:t>
            </w:r>
            <w:proofErr w:type="spellStart"/>
            <w:r w:rsidRPr="00D76761">
              <w:rPr>
                <w:bCs/>
                <w:i/>
                <w:iCs/>
              </w:rPr>
              <w:t>kuras</w:t>
            </w:r>
            <w:proofErr w:type="spellEnd"/>
            <w:r w:rsidRPr="00D76761">
              <w:rPr>
                <w:bCs/>
                <w:i/>
                <w:iCs/>
              </w:rPr>
              <w:t xml:space="preserve"> </w:t>
            </w:r>
            <w:proofErr w:type="spellStart"/>
            <w:r w:rsidRPr="00D76761">
              <w:rPr>
                <w:bCs/>
                <w:i/>
                <w:iCs/>
              </w:rPr>
              <w:t>rada</w:t>
            </w:r>
            <w:proofErr w:type="spellEnd"/>
            <w:r w:rsidRPr="00D76761">
              <w:rPr>
                <w:bCs/>
                <w:i/>
                <w:iCs/>
              </w:rPr>
              <w:t xml:space="preserve"> </w:t>
            </w:r>
            <w:proofErr w:type="spellStart"/>
            <w:r w:rsidRPr="00D76761">
              <w:rPr>
                <w:bCs/>
                <w:i/>
                <w:iCs/>
              </w:rPr>
              <w:t>slodzes</w:t>
            </w:r>
            <w:proofErr w:type="spellEnd"/>
            <w:r w:rsidRPr="00D76761">
              <w:rPr>
                <w:bCs/>
                <w:i/>
                <w:iCs/>
              </w:rPr>
              <w:t xml:space="preserve">, </w:t>
            </w:r>
            <w:proofErr w:type="spellStart"/>
            <w:r w:rsidRPr="00D76761">
              <w:rPr>
                <w:bCs/>
                <w:i/>
                <w:iCs/>
              </w:rPr>
              <w:t>sagaidāmās</w:t>
            </w:r>
            <w:proofErr w:type="spellEnd"/>
            <w:r w:rsidRPr="00D76761">
              <w:rPr>
                <w:bCs/>
                <w:i/>
                <w:iCs/>
              </w:rPr>
              <w:t xml:space="preserve"> </w:t>
            </w:r>
            <w:proofErr w:type="spellStart"/>
            <w:r w:rsidRPr="00D76761">
              <w:rPr>
                <w:bCs/>
                <w:i/>
                <w:iCs/>
              </w:rPr>
              <w:t>izmaiņas</w:t>
            </w:r>
            <w:proofErr w:type="spellEnd"/>
            <w:r w:rsidRPr="00D76761">
              <w:rPr>
                <w:bCs/>
                <w:i/>
                <w:iCs/>
              </w:rPr>
              <w:t xml:space="preserve"> </w:t>
            </w:r>
            <w:proofErr w:type="spellStart"/>
            <w:r w:rsidRPr="00D76761">
              <w:rPr>
                <w:bCs/>
                <w:i/>
                <w:iCs/>
              </w:rPr>
              <w:t>nākotnē</w:t>
            </w:r>
            <w:proofErr w:type="spellEnd"/>
            <w:r w:rsidRPr="00D76761">
              <w:rPr>
                <w:bCs/>
                <w:i/>
                <w:iCs/>
              </w:rPr>
              <w:t>”</w:t>
            </w:r>
            <w:r w:rsidRPr="00D76761">
              <w:rPr>
                <w:bCs/>
                <w:iCs/>
              </w:rPr>
              <w:t xml:space="preserve"> </w:t>
            </w:r>
            <w:proofErr w:type="spellStart"/>
            <w:r w:rsidRPr="00D76761">
              <w:rPr>
                <w:bCs/>
                <w:iCs/>
              </w:rPr>
              <w:t>a</w:t>
            </w:r>
            <w:r w:rsidRPr="00D76761">
              <w:rPr>
                <w:rFonts w:cstheme="minorHAnsi"/>
              </w:rPr>
              <w:t>r</w:t>
            </w:r>
            <w:proofErr w:type="spellEnd"/>
            <w:r w:rsidRPr="00D76761">
              <w:rPr>
                <w:rFonts w:cstheme="minorHAnsi"/>
              </w:rPr>
              <w:t xml:space="preserve"> </w:t>
            </w:r>
            <w:proofErr w:type="spellStart"/>
            <w:r w:rsidRPr="00D76761">
              <w:rPr>
                <w:rFonts w:cstheme="minorHAnsi"/>
              </w:rPr>
              <w:t>antropogēno</w:t>
            </w:r>
            <w:proofErr w:type="spellEnd"/>
            <w:r w:rsidRPr="00D76761">
              <w:rPr>
                <w:rFonts w:cstheme="minorHAnsi"/>
              </w:rPr>
              <w:t xml:space="preserve"> </w:t>
            </w:r>
            <w:proofErr w:type="spellStart"/>
            <w:r w:rsidRPr="00D76761">
              <w:rPr>
                <w:rFonts w:cstheme="minorHAnsi"/>
              </w:rPr>
              <w:t>slodzi</w:t>
            </w:r>
            <w:proofErr w:type="spellEnd"/>
            <w:r w:rsidRPr="00D76761">
              <w:rPr>
                <w:rFonts w:cstheme="minorHAnsi"/>
              </w:rPr>
              <w:t xml:space="preserve"> </w:t>
            </w:r>
            <w:proofErr w:type="spellStart"/>
            <w:r w:rsidRPr="00D76761">
              <w:rPr>
                <w:rFonts w:cstheme="minorHAnsi"/>
              </w:rPr>
              <w:t>ar</w:t>
            </w:r>
            <w:proofErr w:type="spellEnd"/>
            <w:r w:rsidRPr="00D76761">
              <w:rPr>
                <w:rFonts w:cstheme="minorHAnsi"/>
              </w:rPr>
              <w:t xml:space="preserve"> </w:t>
            </w:r>
            <w:proofErr w:type="spellStart"/>
            <w:r w:rsidRPr="00D76761">
              <w:rPr>
                <w:rFonts w:cstheme="minorHAnsi"/>
              </w:rPr>
              <w:t>ietekmi</w:t>
            </w:r>
            <w:proofErr w:type="spellEnd"/>
            <w:r w:rsidRPr="00D76761">
              <w:rPr>
                <w:rFonts w:cstheme="minorHAnsi"/>
              </w:rPr>
              <w:t xml:space="preserve"> </w:t>
            </w:r>
            <w:proofErr w:type="spellStart"/>
            <w:r w:rsidRPr="00D76761">
              <w:rPr>
                <w:rFonts w:cstheme="minorHAnsi"/>
              </w:rPr>
              <w:t>uz</w:t>
            </w:r>
            <w:proofErr w:type="spellEnd"/>
            <w:r w:rsidRPr="00D76761">
              <w:rPr>
                <w:rFonts w:cstheme="minorHAnsi"/>
              </w:rPr>
              <w:t xml:space="preserve"> </w:t>
            </w:r>
            <w:proofErr w:type="spellStart"/>
            <w:r w:rsidRPr="00D76761">
              <w:rPr>
                <w:rFonts w:cstheme="minorHAnsi"/>
              </w:rPr>
              <w:t>jūras</w:t>
            </w:r>
            <w:proofErr w:type="spellEnd"/>
            <w:r w:rsidRPr="00D76761">
              <w:rPr>
                <w:rFonts w:cstheme="minorHAnsi"/>
              </w:rPr>
              <w:t xml:space="preserve"> </w:t>
            </w:r>
            <w:proofErr w:type="spellStart"/>
            <w:r w:rsidRPr="00D76761">
              <w:rPr>
                <w:rFonts w:cstheme="minorHAnsi"/>
              </w:rPr>
              <w:t>putniem</w:t>
            </w:r>
            <w:proofErr w:type="spellEnd"/>
            <w:r w:rsidRPr="00D76761">
              <w:rPr>
                <w:rFonts w:cstheme="minorHAnsi"/>
              </w:rPr>
              <w:t xml:space="preserve"> </w:t>
            </w:r>
            <w:r w:rsidRPr="00D76761">
              <w:rPr>
                <w:rFonts w:cstheme="minorHAnsi"/>
                <w:i/>
              </w:rPr>
              <w:t>“</w:t>
            </w:r>
            <w:proofErr w:type="spellStart"/>
            <w:r w:rsidRPr="00D76761">
              <w:rPr>
                <w:rFonts w:cstheme="minorHAnsi"/>
                <w:i/>
              </w:rPr>
              <w:t>Sugas</w:t>
            </w:r>
            <w:proofErr w:type="spellEnd"/>
            <w:r w:rsidRPr="00D76761">
              <w:rPr>
                <w:rFonts w:cstheme="minorHAnsi"/>
                <w:i/>
              </w:rPr>
              <w:t xml:space="preserve"> </w:t>
            </w:r>
            <w:proofErr w:type="spellStart"/>
            <w:r w:rsidRPr="00D76761">
              <w:rPr>
                <w:rFonts w:cstheme="minorHAnsi"/>
                <w:i/>
              </w:rPr>
              <w:t>traucējums</w:t>
            </w:r>
            <w:proofErr w:type="spellEnd"/>
            <w:r w:rsidRPr="00D76761">
              <w:rPr>
                <w:rFonts w:cstheme="minorHAnsi"/>
                <w:i/>
              </w:rPr>
              <w:t xml:space="preserve"> no </w:t>
            </w:r>
            <w:proofErr w:type="spellStart"/>
            <w:r w:rsidRPr="00D76761">
              <w:rPr>
                <w:rFonts w:cstheme="minorHAnsi"/>
                <w:i/>
              </w:rPr>
              <w:t>vēja</w:t>
            </w:r>
            <w:proofErr w:type="spellEnd"/>
            <w:r w:rsidRPr="00D76761">
              <w:rPr>
                <w:rFonts w:cstheme="minorHAnsi"/>
                <w:i/>
              </w:rPr>
              <w:t xml:space="preserve"> </w:t>
            </w:r>
            <w:proofErr w:type="spellStart"/>
            <w:r w:rsidRPr="00D76761">
              <w:rPr>
                <w:rFonts w:cstheme="minorHAnsi"/>
                <w:i/>
              </w:rPr>
              <w:t>elektrostacijām</w:t>
            </w:r>
            <w:proofErr w:type="spellEnd"/>
            <w:r w:rsidRPr="00D76761">
              <w:rPr>
                <w:rFonts w:cstheme="minorHAnsi"/>
                <w:i/>
              </w:rPr>
              <w:t xml:space="preserve"> </w:t>
            </w:r>
            <w:proofErr w:type="spellStart"/>
            <w:r w:rsidRPr="00D76761">
              <w:rPr>
                <w:rFonts w:cstheme="minorHAnsi"/>
                <w:i/>
              </w:rPr>
              <w:t>jūrā</w:t>
            </w:r>
            <w:proofErr w:type="spellEnd"/>
            <w:r w:rsidRPr="00D76761">
              <w:rPr>
                <w:rFonts w:cstheme="minorHAnsi"/>
                <w:i/>
              </w:rPr>
              <w:t>”</w:t>
            </w:r>
            <w:r w:rsidRPr="00D76761">
              <w:rPr>
                <w:rFonts w:cstheme="minorHAnsi"/>
              </w:rPr>
              <w:t xml:space="preserve"> un </w:t>
            </w:r>
            <w:proofErr w:type="spellStart"/>
            <w:r w:rsidRPr="00D76761">
              <w:rPr>
                <w:rFonts w:cstheme="minorHAnsi"/>
              </w:rPr>
              <w:t>tās</w:t>
            </w:r>
            <w:proofErr w:type="spellEnd"/>
            <w:r w:rsidRPr="00D76761">
              <w:rPr>
                <w:rFonts w:cstheme="minorHAnsi"/>
              </w:rPr>
              <w:t xml:space="preserve"> </w:t>
            </w:r>
            <w:proofErr w:type="spellStart"/>
            <w:r w:rsidRPr="00D76761">
              <w:rPr>
                <w:rFonts w:cstheme="minorHAnsi"/>
              </w:rPr>
              <w:t>izmaiņu</w:t>
            </w:r>
            <w:proofErr w:type="spellEnd"/>
            <w:r w:rsidRPr="00D76761">
              <w:rPr>
                <w:rFonts w:cstheme="minorHAnsi"/>
              </w:rPr>
              <w:t xml:space="preserve"> </w:t>
            </w:r>
            <w:proofErr w:type="spellStart"/>
            <w:r w:rsidRPr="00D76761">
              <w:rPr>
                <w:rFonts w:cstheme="minorHAnsi"/>
              </w:rPr>
              <w:t>tendenci</w:t>
            </w:r>
            <w:proofErr w:type="spellEnd"/>
            <w:r w:rsidRPr="00D76761">
              <w:rPr>
                <w:rFonts w:cstheme="minorHAnsi"/>
              </w:rPr>
              <w:t xml:space="preserve"> (</w:t>
            </w:r>
            <w:proofErr w:type="spellStart"/>
            <w:r w:rsidRPr="00D76761">
              <w:rPr>
                <w:rFonts w:cstheme="minorHAnsi"/>
              </w:rPr>
              <w:t>līdz</w:t>
            </w:r>
            <w:proofErr w:type="spellEnd"/>
            <w:r w:rsidRPr="00D76761">
              <w:rPr>
                <w:rFonts w:cstheme="minorHAnsi"/>
              </w:rPr>
              <w:t xml:space="preserve"> 2030.gadam) </w:t>
            </w:r>
            <w:r w:rsidRPr="00D76761">
              <w:rPr>
                <w:rFonts w:cstheme="minorHAnsi"/>
                <w:i/>
              </w:rPr>
              <w:t>“</w:t>
            </w:r>
            <w:r w:rsidRPr="00D76761">
              <w:rPr>
                <w:rFonts w:cstheme="minorHAnsi"/>
                <w:i/>
              </w:rPr>
              <w:sym w:font="Wingdings" w:char="F0E8"/>
            </w:r>
            <w:r w:rsidRPr="00D76761">
              <w:rPr>
                <w:rFonts w:cstheme="minorHAnsi"/>
                <w:i/>
              </w:rPr>
              <w:t xml:space="preserve"> (nav </w:t>
            </w:r>
            <w:proofErr w:type="spellStart"/>
            <w:r w:rsidRPr="00D76761">
              <w:rPr>
                <w:rFonts w:cstheme="minorHAnsi"/>
                <w:i/>
              </w:rPr>
              <w:t>sagaidāma</w:t>
            </w:r>
            <w:proofErr w:type="spellEnd"/>
            <w:r w:rsidRPr="00D76761">
              <w:rPr>
                <w:rFonts w:cstheme="minorHAnsi"/>
                <w:i/>
              </w:rPr>
              <w:t xml:space="preserve"> </w:t>
            </w:r>
            <w:proofErr w:type="spellStart"/>
            <w:r w:rsidRPr="00D76761">
              <w:rPr>
                <w:rFonts w:cstheme="minorHAnsi"/>
                <w:i/>
              </w:rPr>
              <w:t>būtiska</w:t>
            </w:r>
            <w:proofErr w:type="spellEnd"/>
            <w:r w:rsidRPr="00D76761">
              <w:rPr>
                <w:rFonts w:cstheme="minorHAnsi"/>
                <w:i/>
              </w:rPr>
              <w:t xml:space="preserve"> </w:t>
            </w:r>
            <w:proofErr w:type="spellStart"/>
            <w:r w:rsidRPr="00D76761">
              <w:rPr>
                <w:rFonts w:cstheme="minorHAnsi"/>
                <w:i/>
              </w:rPr>
              <w:t>slodze</w:t>
            </w:r>
            <w:proofErr w:type="spellEnd"/>
            <w:r w:rsidRPr="00D76761">
              <w:rPr>
                <w:rFonts w:cstheme="minorHAnsi"/>
                <w:i/>
              </w:rPr>
              <w:t>)”.</w:t>
            </w:r>
          </w:p>
        </w:tc>
      </w:tr>
      <w:tr w:rsidR="000C01D0" w:rsidRPr="00D76761" w14:paraId="4B741627" w14:textId="77777777" w:rsidTr="00E55F18">
        <w:tc>
          <w:tcPr>
            <w:tcW w:w="562" w:type="dxa"/>
          </w:tcPr>
          <w:p w14:paraId="04617F89" w14:textId="0022E1BB" w:rsidR="000C01D0" w:rsidRPr="00D76761" w:rsidRDefault="000C01D0" w:rsidP="006910F6">
            <w:pPr>
              <w:tabs>
                <w:tab w:val="left" w:pos="851"/>
              </w:tabs>
              <w:jc w:val="both"/>
              <w:rPr>
                <w:lang w:val="lv-LV"/>
              </w:rPr>
            </w:pPr>
            <w:r>
              <w:rPr>
                <w:lang w:val="lv-LV"/>
              </w:rPr>
              <w:lastRenderedPageBreak/>
              <w:t>13.</w:t>
            </w:r>
          </w:p>
        </w:tc>
        <w:tc>
          <w:tcPr>
            <w:tcW w:w="7366" w:type="dxa"/>
          </w:tcPr>
          <w:p w14:paraId="74717F4C" w14:textId="26F79D7D" w:rsidR="000C01D0" w:rsidRPr="00D76761" w:rsidRDefault="000C01D0" w:rsidP="006910F6">
            <w:pPr>
              <w:tabs>
                <w:tab w:val="left" w:pos="851"/>
              </w:tabs>
              <w:jc w:val="both"/>
              <w:rPr>
                <w:lang w:val="lv-LV"/>
              </w:rPr>
            </w:pPr>
            <w:r w:rsidRPr="00D76761">
              <w:rPr>
                <w:lang w:val="lv-LV"/>
              </w:rPr>
              <w:t xml:space="preserve">[9] Jūras plānojumā apkopotā informācija par biotopu un sugu izplatību jāņem vērā, pieņemot lēmumus par jauniem jūras izmantošanas veidiem. Novērtējumā būtu analizējams, vai un kā vēja parku attīstības plāni var ietekmēt bioloģiskās daudzveidības saglabāšanu jūrā, it sevišķi ņemot vērā to, ka valsts nav iepriekš veikusi izpētes nepieciešamajā apjomā, lai droši apgalvotu, ka citviet plānoti vēja parki jūrā neietekmēs esošās un plānotās aizsargājamas jūras teritorijas (turpmāk AJT). </w:t>
            </w:r>
          </w:p>
          <w:p w14:paraId="5EA11F44" w14:textId="77777777" w:rsidR="000C01D0" w:rsidRPr="00D76761" w:rsidRDefault="000C01D0" w:rsidP="006910F6">
            <w:pPr>
              <w:rPr>
                <w:lang w:val="lv-LV"/>
              </w:rPr>
            </w:pPr>
          </w:p>
        </w:tc>
        <w:tc>
          <w:tcPr>
            <w:tcW w:w="1418" w:type="dxa"/>
          </w:tcPr>
          <w:p w14:paraId="66394ED0" w14:textId="30F93AAC" w:rsidR="000C01D0" w:rsidRPr="00D76761" w:rsidRDefault="000C01D0" w:rsidP="006910F6">
            <w:pPr>
              <w:jc w:val="center"/>
              <w:rPr>
                <w:lang w:val="lv-LV"/>
              </w:rPr>
            </w:pPr>
            <w:r w:rsidRPr="00D76761">
              <w:rPr>
                <w:lang w:val="lv-LV"/>
              </w:rPr>
              <w:t>DAP</w:t>
            </w:r>
          </w:p>
        </w:tc>
        <w:tc>
          <w:tcPr>
            <w:tcW w:w="4257" w:type="dxa"/>
          </w:tcPr>
          <w:p w14:paraId="7A367326" w14:textId="1D489077" w:rsidR="000C01D0" w:rsidRPr="00D76761" w:rsidRDefault="000C01D0" w:rsidP="00E55F18">
            <w:pPr>
              <w:pStyle w:val="Mans"/>
              <w:spacing w:after="60"/>
              <w:jc w:val="left"/>
              <w:rPr>
                <w:rFonts w:asciiTheme="minorHAnsi" w:hAnsiTheme="minorHAnsi"/>
                <w:b/>
                <w:szCs w:val="22"/>
              </w:rPr>
            </w:pPr>
            <w:r>
              <w:rPr>
                <w:rFonts w:asciiTheme="minorHAnsi" w:hAnsiTheme="minorHAnsi"/>
                <w:b/>
                <w:szCs w:val="22"/>
              </w:rPr>
              <w:t>Ņ</w:t>
            </w:r>
            <w:r w:rsidRPr="00D76761">
              <w:rPr>
                <w:rFonts w:asciiTheme="minorHAnsi" w:hAnsiTheme="minorHAnsi"/>
                <w:b/>
                <w:szCs w:val="22"/>
              </w:rPr>
              <w:t>emts vērā.</w:t>
            </w:r>
          </w:p>
          <w:p w14:paraId="15EC7C9B"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Ir papildināta JN ESA 5.nodaļa </w:t>
            </w:r>
            <w:r w:rsidRPr="00D76761">
              <w:rPr>
                <w:rFonts w:asciiTheme="minorHAnsi" w:hAnsiTheme="minorHAnsi"/>
                <w:i/>
                <w:szCs w:val="22"/>
              </w:rPr>
              <w:t>“Jūras izmantošanas nākotnes izmaiņu tendences”</w:t>
            </w:r>
            <w:r w:rsidRPr="00D76761">
              <w:rPr>
                <w:rFonts w:asciiTheme="minorHAnsi" w:hAnsiTheme="minorHAnsi"/>
                <w:szCs w:val="22"/>
              </w:rPr>
              <w:t xml:space="preserve"> (papildinājumi nodaļas ievadā 68.lpp. un </w:t>
            </w:r>
            <w:bookmarkStart w:id="1" w:name="_Toc191488978"/>
            <w:r w:rsidRPr="00D76761">
              <w:rPr>
                <w:rFonts w:asciiTheme="minorHAnsi" w:hAnsiTheme="minorHAnsi"/>
                <w:szCs w:val="22"/>
              </w:rPr>
              <w:t xml:space="preserve">5.3.nod. </w:t>
            </w:r>
            <w:r w:rsidRPr="00D76761">
              <w:rPr>
                <w:rFonts w:asciiTheme="minorHAnsi" w:hAnsiTheme="minorHAnsi"/>
                <w:i/>
                <w:szCs w:val="22"/>
              </w:rPr>
              <w:t>“Plānoto politiku pasākumu ietekme uz slodžu izmaiņām</w:t>
            </w:r>
            <w:bookmarkEnd w:id="1"/>
            <w:r w:rsidRPr="00D76761">
              <w:rPr>
                <w:rFonts w:asciiTheme="minorHAnsi" w:hAnsiTheme="minorHAnsi"/>
                <w:i/>
                <w:szCs w:val="22"/>
              </w:rPr>
              <w:t>”</w:t>
            </w:r>
            <w:r w:rsidRPr="00D76761">
              <w:rPr>
                <w:rFonts w:asciiTheme="minorHAnsi" w:hAnsiTheme="minorHAnsi"/>
                <w:szCs w:val="22"/>
              </w:rPr>
              <w:t xml:space="preserve"> 73.lpp.) ar informāciju par nacionālo pieeju slodžu ietekmes uz jūras vidi novērtēšanai, šī novērtējuma rezultātiem un turpmāk plānoto darbu JSD ieviešanas ietvaros.</w:t>
            </w:r>
          </w:p>
          <w:p w14:paraId="2C750D44" w14:textId="77777777" w:rsidR="000C01D0" w:rsidRPr="00D76761" w:rsidRDefault="000C01D0" w:rsidP="006910F6">
            <w:pPr>
              <w:pStyle w:val="Mans"/>
              <w:jc w:val="left"/>
              <w:rPr>
                <w:rFonts w:asciiTheme="minorHAnsi" w:hAnsiTheme="minorHAnsi" w:cstheme="minorHAnsi"/>
                <w:szCs w:val="22"/>
              </w:rPr>
            </w:pPr>
            <w:r w:rsidRPr="00D76761">
              <w:rPr>
                <w:rFonts w:asciiTheme="minorHAnsi" w:hAnsiTheme="minorHAnsi"/>
                <w:szCs w:val="22"/>
              </w:rPr>
              <w:t xml:space="preserve">Atbilstoši nacionālajai pieejai, jūras izmantošanas ietekme uz jūras vidi tiek vērtēta, </w:t>
            </w:r>
            <w:r w:rsidRPr="00D76761">
              <w:rPr>
                <w:rFonts w:asciiTheme="minorHAnsi" w:hAnsiTheme="minorHAnsi" w:cstheme="minorHAnsi"/>
                <w:szCs w:val="22"/>
              </w:rPr>
              <w:t xml:space="preserve">balstoties uz tā saukto “riska novērtējumu”, kurš parāda, vai uz mērķa gadu (2027.g.) pastāv risks nesasniegt jūras vides mērķus un labu jūras vides stāvokli (LJVS). Aktuālākais šāds novērtējums ir ticis izstrādāts 2022. gadā </w:t>
            </w:r>
            <w:r w:rsidRPr="00D76761">
              <w:rPr>
                <w:rFonts w:asciiTheme="minorHAnsi" w:hAnsiTheme="minorHAnsi"/>
                <w:szCs w:val="22"/>
              </w:rPr>
              <w:t xml:space="preserve">atjaunotās nacionālās </w:t>
            </w:r>
            <w:r w:rsidRPr="00D76761">
              <w:rPr>
                <w:rFonts w:asciiTheme="minorHAnsi" w:hAnsiTheme="minorHAnsi"/>
                <w:szCs w:val="22"/>
              </w:rPr>
              <w:lastRenderedPageBreak/>
              <w:t>pasākumu programmas LJVS panākšanai sagatavošanai</w:t>
            </w:r>
            <w:r w:rsidRPr="00D76761">
              <w:rPr>
                <w:rFonts w:asciiTheme="minorHAnsi" w:hAnsiTheme="minorHAnsi" w:cstheme="minorHAnsi"/>
                <w:szCs w:val="22"/>
              </w:rPr>
              <w:t xml:space="preserve"> </w:t>
            </w:r>
            <w:r w:rsidRPr="00D76761">
              <w:rPr>
                <w:rFonts w:asciiTheme="minorHAnsi" w:hAnsiTheme="minorHAnsi"/>
                <w:szCs w:val="22"/>
              </w:rPr>
              <w:t>(Ministru kabineta rīkojums Nr. 511 (09.08.2023.))</w:t>
            </w:r>
            <w:r w:rsidRPr="00D76761">
              <w:rPr>
                <w:rStyle w:val="FootnoteReference"/>
                <w:rFonts w:asciiTheme="minorHAnsi" w:hAnsiTheme="minorHAnsi"/>
                <w:szCs w:val="22"/>
              </w:rPr>
              <w:footnoteReference w:id="6"/>
            </w:r>
            <w:r w:rsidRPr="00D76761">
              <w:rPr>
                <w:rFonts w:asciiTheme="minorHAnsi" w:hAnsiTheme="minorHAnsi" w:cstheme="minorHAnsi"/>
                <w:szCs w:val="22"/>
              </w:rPr>
              <w:t xml:space="preserve">, tai skaitā attiecībā uz D1 </w:t>
            </w:r>
            <w:proofErr w:type="spellStart"/>
            <w:r w:rsidRPr="00D76761">
              <w:rPr>
                <w:rFonts w:asciiTheme="minorHAnsi" w:hAnsiTheme="minorHAnsi" w:cstheme="minorHAnsi"/>
                <w:szCs w:val="22"/>
              </w:rPr>
              <w:t>bentiskajiem</w:t>
            </w:r>
            <w:proofErr w:type="spellEnd"/>
            <w:r w:rsidRPr="00D76761">
              <w:rPr>
                <w:rFonts w:asciiTheme="minorHAnsi" w:hAnsiTheme="minorHAnsi" w:cstheme="minorHAnsi"/>
                <w:szCs w:val="22"/>
              </w:rPr>
              <w:t xml:space="preserve"> biotopiem un jūras putniem.</w:t>
            </w:r>
          </w:p>
          <w:p w14:paraId="218AC412"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73.lpp. papildus pievienotais teksts:</w:t>
            </w:r>
          </w:p>
          <w:p w14:paraId="11D3DEC1" w14:textId="77777777" w:rsidR="000C01D0" w:rsidRPr="00D76761" w:rsidRDefault="000C01D0" w:rsidP="006910F6">
            <w:pPr>
              <w:pStyle w:val="Mans"/>
              <w:jc w:val="left"/>
              <w:rPr>
                <w:rFonts w:asciiTheme="minorHAnsi" w:hAnsiTheme="minorHAnsi"/>
                <w:i/>
                <w:szCs w:val="22"/>
              </w:rPr>
            </w:pPr>
            <w:r w:rsidRPr="00D76761">
              <w:rPr>
                <w:rFonts w:asciiTheme="minorHAnsi" w:hAnsiTheme="minorHAnsi"/>
                <w:b/>
                <w:i/>
                <w:szCs w:val="22"/>
              </w:rPr>
              <w:t>“Sagaidāmo slodžu ietekme uz jūras vidi</w:t>
            </w:r>
            <w:r w:rsidRPr="00D76761">
              <w:rPr>
                <w:rFonts w:asciiTheme="minorHAnsi" w:hAnsiTheme="minorHAnsi"/>
                <w:i/>
                <w:szCs w:val="22"/>
              </w:rPr>
              <w:t xml:space="preserve">, jeb “riska novērtējums”, nacionālās pasākumu programmas atjaunošanai ir ticis izstrādāts kvalitatīvajiem raksturlielumiem D1, D2, D5, D8 un D10 attiecībā uz atkritumiem piekrastē </w:t>
            </w:r>
            <w:r w:rsidRPr="00D76761">
              <w:rPr>
                <w:rFonts w:asciiTheme="minorHAnsi" w:hAnsiTheme="minorHAnsi"/>
                <w:i/>
                <w:color w:val="0070C0"/>
                <w:szCs w:val="22"/>
              </w:rPr>
              <w:t>(Ministru kabineta rīkojums Nr. 511 (09.08.2023.))</w:t>
            </w:r>
            <w:r w:rsidRPr="00D76761">
              <w:rPr>
                <w:rFonts w:asciiTheme="minorHAnsi" w:hAnsiTheme="minorHAnsi"/>
                <w:i/>
                <w:szCs w:val="22"/>
              </w:rPr>
              <w:t xml:space="preserve">. Rezultātu apkopojums sniegts šī dokumenta 2.pielikumā (skat. vērtējumus stāvoklim </w:t>
            </w:r>
            <w:r w:rsidRPr="00D76761">
              <w:rPr>
                <w:rFonts w:asciiTheme="minorHAnsi" w:hAnsiTheme="minorHAnsi" w:cstheme="minorHAnsi"/>
                <w:i/>
                <w:szCs w:val="22"/>
              </w:rPr>
              <w:t>“bāzes scenārijā” (2030)</w:t>
            </w:r>
            <w:r w:rsidRPr="00D76761">
              <w:rPr>
                <w:rFonts w:asciiTheme="minorHAnsi" w:hAnsiTheme="minorHAnsi"/>
                <w:i/>
                <w:szCs w:val="22"/>
              </w:rPr>
              <w:t xml:space="preserve">). Ņemot vērā “riska novērtējuma” rezultātus, atjaunotajā pasākumu programmā papildu plānotajiem pasākumiem esošo politiku ietvaros ir noteikti nepieciešamie papildu pasākumi LJVS panākšanai </w:t>
            </w:r>
            <w:r w:rsidRPr="00D76761">
              <w:rPr>
                <w:rFonts w:asciiTheme="minorHAnsi" w:hAnsiTheme="minorHAnsi"/>
                <w:i/>
                <w:color w:val="0070C0"/>
                <w:szCs w:val="22"/>
              </w:rPr>
              <w:t>(Ministru kabineta rīkojums Nr. 511 (09.08.2023.), 1.pielikums)</w:t>
            </w:r>
            <w:r w:rsidRPr="00D76761">
              <w:rPr>
                <w:rFonts w:asciiTheme="minorHAnsi" w:hAnsiTheme="minorHAnsi"/>
                <w:i/>
                <w:szCs w:val="22"/>
              </w:rPr>
              <w:t>.</w:t>
            </w:r>
          </w:p>
          <w:p w14:paraId="3F917CF8" w14:textId="08155434" w:rsidR="000C01D0" w:rsidRPr="00D76761" w:rsidRDefault="000C01D0" w:rsidP="006910F6">
            <w:pPr>
              <w:rPr>
                <w:color w:val="FF0000"/>
                <w:lang w:val="lv-LV"/>
              </w:rPr>
            </w:pPr>
            <w:r w:rsidRPr="00D76761">
              <w:rPr>
                <w:i/>
              </w:rPr>
              <w:t>“</w:t>
            </w:r>
            <w:proofErr w:type="spellStart"/>
            <w:r w:rsidRPr="00D76761">
              <w:rPr>
                <w:i/>
              </w:rPr>
              <w:t>Bāzes</w:t>
            </w:r>
            <w:proofErr w:type="spellEnd"/>
            <w:r w:rsidRPr="00D76761">
              <w:rPr>
                <w:i/>
              </w:rPr>
              <w:t xml:space="preserve"> </w:t>
            </w:r>
            <w:proofErr w:type="spellStart"/>
            <w:r w:rsidRPr="00D76761">
              <w:rPr>
                <w:i/>
              </w:rPr>
              <w:t>scenārija</w:t>
            </w:r>
            <w:proofErr w:type="spellEnd"/>
            <w:r w:rsidRPr="00D76761">
              <w:rPr>
                <w:i/>
              </w:rPr>
              <w:t xml:space="preserve">” </w:t>
            </w:r>
            <w:proofErr w:type="spellStart"/>
            <w:r w:rsidRPr="00D76761">
              <w:rPr>
                <w:i/>
              </w:rPr>
              <w:t>novērtējumu</w:t>
            </w:r>
            <w:proofErr w:type="spellEnd"/>
            <w:r w:rsidRPr="00D76761">
              <w:rPr>
                <w:i/>
              </w:rPr>
              <w:t xml:space="preserve"> </w:t>
            </w:r>
            <w:proofErr w:type="spellStart"/>
            <w:r w:rsidRPr="00D76761">
              <w:rPr>
                <w:i/>
              </w:rPr>
              <w:t>aktualizācija</w:t>
            </w:r>
            <w:proofErr w:type="spellEnd"/>
            <w:r w:rsidRPr="00D76761">
              <w:rPr>
                <w:i/>
              </w:rPr>
              <w:t xml:space="preserve"> </w:t>
            </w:r>
            <w:proofErr w:type="spellStart"/>
            <w:r w:rsidRPr="00D76761">
              <w:rPr>
                <w:i/>
              </w:rPr>
              <w:t>ir</w:t>
            </w:r>
            <w:proofErr w:type="spellEnd"/>
            <w:r w:rsidRPr="00D76761">
              <w:rPr>
                <w:i/>
              </w:rPr>
              <w:t xml:space="preserve"> </w:t>
            </w:r>
            <w:proofErr w:type="spellStart"/>
            <w:r w:rsidRPr="00D76761">
              <w:rPr>
                <w:i/>
              </w:rPr>
              <w:t>plānota</w:t>
            </w:r>
            <w:proofErr w:type="spellEnd"/>
            <w:r w:rsidRPr="00D76761">
              <w:rPr>
                <w:i/>
              </w:rPr>
              <w:t xml:space="preserve"> 2026.-2027. </w:t>
            </w:r>
            <w:proofErr w:type="spellStart"/>
            <w:r w:rsidRPr="00D76761">
              <w:rPr>
                <w:i/>
              </w:rPr>
              <w:t>gadā</w:t>
            </w:r>
            <w:proofErr w:type="spellEnd"/>
            <w:r w:rsidRPr="00D76761">
              <w:rPr>
                <w:i/>
              </w:rPr>
              <w:t xml:space="preserve"> EJZAF </w:t>
            </w:r>
            <w:proofErr w:type="spellStart"/>
            <w:r w:rsidRPr="00D76761">
              <w:rPr>
                <w:i/>
              </w:rPr>
              <w:t>finansētā</w:t>
            </w:r>
            <w:proofErr w:type="spellEnd"/>
            <w:r w:rsidRPr="00D76761">
              <w:rPr>
                <w:i/>
              </w:rPr>
              <w:t xml:space="preserve"> </w:t>
            </w:r>
            <w:proofErr w:type="spellStart"/>
            <w:r w:rsidRPr="00D76761">
              <w:rPr>
                <w:rFonts w:cstheme="minorHAnsi"/>
                <w:i/>
              </w:rPr>
              <w:t>projektā</w:t>
            </w:r>
            <w:proofErr w:type="spellEnd"/>
            <w:r w:rsidRPr="00D76761">
              <w:rPr>
                <w:rFonts w:cstheme="minorHAnsi"/>
                <w:i/>
              </w:rPr>
              <w:t xml:space="preserve"> “</w:t>
            </w:r>
            <w:proofErr w:type="spellStart"/>
            <w:r w:rsidRPr="00D76761">
              <w:rPr>
                <w:rFonts w:cstheme="minorHAnsi"/>
                <w:i/>
              </w:rPr>
              <w:t>Pētījumi</w:t>
            </w:r>
            <w:proofErr w:type="spellEnd"/>
            <w:r w:rsidRPr="00D76761">
              <w:rPr>
                <w:rFonts w:cstheme="minorHAnsi"/>
                <w:i/>
              </w:rPr>
              <w:t xml:space="preserve"> </w:t>
            </w:r>
            <w:proofErr w:type="spellStart"/>
            <w:r w:rsidRPr="00D76761">
              <w:rPr>
                <w:rFonts w:cstheme="minorHAnsi"/>
                <w:i/>
              </w:rPr>
              <w:t>zināšanu</w:t>
            </w:r>
            <w:proofErr w:type="spellEnd"/>
            <w:r w:rsidRPr="00D76761">
              <w:rPr>
                <w:rFonts w:cstheme="minorHAnsi"/>
                <w:i/>
              </w:rPr>
              <w:t xml:space="preserve"> </w:t>
            </w:r>
            <w:proofErr w:type="spellStart"/>
            <w:r w:rsidRPr="00D76761">
              <w:rPr>
                <w:rFonts w:cstheme="minorHAnsi"/>
                <w:i/>
              </w:rPr>
              <w:t>uzlabošanai</w:t>
            </w:r>
            <w:proofErr w:type="spellEnd"/>
            <w:r w:rsidRPr="00D76761">
              <w:rPr>
                <w:rFonts w:cstheme="minorHAnsi"/>
                <w:i/>
              </w:rPr>
              <w:t xml:space="preserve"> par </w:t>
            </w:r>
            <w:proofErr w:type="spellStart"/>
            <w:r w:rsidRPr="00D76761">
              <w:rPr>
                <w:rFonts w:cstheme="minorHAnsi"/>
                <w:i/>
              </w:rPr>
              <w:t>jūras</w:t>
            </w:r>
            <w:proofErr w:type="spellEnd"/>
            <w:r w:rsidRPr="00D76761">
              <w:rPr>
                <w:rFonts w:cstheme="minorHAnsi"/>
                <w:i/>
              </w:rPr>
              <w:t xml:space="preserve"> vides </w:t>
            </w:r>
            <w:proofErr w:type="spellStart"/>
            <w:r w:rsidRPr="00D76761">
              <w:rPr>
                <w:rFonts w:cstheme="minorHAnsi"/>
                <w:i/>
              </w:rPr>
              <w:t>stāvokli</w:t>
            </w:r>
            <w:proofErr w:type="spellEnd"/>
            <w:r w:rsidRPr="00D76761">
              <w:rPr>
                <w:rFonts w:cstheme="minorHAnsi"/>
                <w:i/>
              </w:rPr>
              <w:t xml:space="preserve"> </w:t>
            </w:r>
            <w:proofErr w:type="spellStart"/>
            <w:r w:rsidRPr="00D76761">
              <w:rPr>
                <w:rFonts w:cstheme="minorHAnsi"/>
                <w:i/>
              </w:rPr>
              <w:t>integrētās</w:t>
            </w:r>
            <w:proofErr w:type="spellEnd"/>
            <w:r w:rsidRPr="00D76761">
              <w:rPr>
                <w:rFonts w:cstheme="minorHAnsi"/>
                <w:i/>
              </w:rPr>
              <w:t xml:space="preserve"> </w:t>
            </w:r>
            <w:proofErr w:type="spellStart"/>
            <w:r w:rsidRPr="00D76761">
              <w:rPr>
                <w:rFonts w:cstheme="minorHAnsi"/>
                <w:i/>
              </w:rPr>
              <w:t>jūrlietu</w:t>
            </w:r>
            <w:proofErr w:type="spellEnd"/>
            <w:r w:rsidRPr="00D76761">
              <w:rPr>
                <w:rFonts w:cstheme="minorHAnsi"/>
                <w:i/>
              </w:rPr>
              <w:t xml:space="preserve"> </w:t>
            </w:r>
            <w:proofErr w:type="spellStart"/>
            <w:r w:rsidRPr="00D76761">
              <w:rPr>
                <w:rFonts w:cstheme="minorHAnsi"/>
                <w:i/>
              </w:rPr>
              <w:t>politikas</w:t>
            </w:r>
            <w:proofErr w:type="spellEnd"/>
            <w:r w:rsidRPr="00D76761">
              <w:rPr>
                <w:rFonts w:cstheme="minorHAnsi"/>
                <w:i/>
              </w:rPr>
              <w:t xml:space="preserve"> </w:t>
            </w:r>
            <w:proofErr w:type="spellStart"/>
            <w:r w:rsidRPr="00D76761">
              <w:rPr>
                <w:rFonts w:cstheme="minorHAnsi"/>
                <w:i/>
              </w:rPr>
              <w:t>ieviešanai</w:t>
            </w:r>
            <w:proofErr w:type="spellEnd"/>
            <w:r w:rsidRPr="00D76761">
              <w:rPr>
                <w:rFonts w:cstheme="minorHAnsi"/>
                <w:i/>
              </w:rPr>
              <w:t xml:space="preserve">” (Nr. 24-00-U1010801-000001), </w:t>
            </w:r>
            <w:proofErr w:type="spellStart"/>
            <w:r w:rsidRPr="00D76761">
              <w:rPr>
                <w:i/>
              </w:rPr>
              <w:t>lai</w:t>
            </w:r>
            <w:proofErr w:type="spellEnd"/>
            <w:r w:rsidRPr="00D76761">
              <w:rPr>
                <w:i/>
              </w:rPr>
              <w:t xml:space="preserve"> </w:t>
            </w:r>
            <w:proofErr w:type="spellStart"/>
            <w:r w:rsidRPr="00D76761">
              <w:rPr>
                <w:i/>
              </w:rPr>
              <w:t>nodrošinātu</w:t>
            </w:r>
            <w:proofErr w:type="spellEnd"/>
            <w:r w:rsidRPr="00D76761">
              <w:rPr>
                <w:i/>
              </w:rPr>
              <w:t xml:space="preserve"> </w:t>
            </w:r>
            <w:proofErr w:type="spellStart"/>
            <w:r w:rsidRPr="00D76761">
              <w:rPr>
                <w:i/>
              </w:rPr>
              <w:t>aktualizētu</w:t>
            </w:r>
            <w:proofErr w:type="spellEnd"/>
            <w:r w:rsidRPr="00D76761">
              <w:rPr>
                <w:i/>
              </w:rPr>
              <w:t xml:space="preserve"> </w:t>
            </w:r>
            <w:proofErr w:type="spellStart"/>
            <w:r w:rsidRPr="00D76761">
              <w:rPr>
                <w:i/>
              </w:rPr>
              <w:t>informācijas</w:t>
            </w:r>
            <w:proofErr w:type="spellEnd"/>
            <w:r w:rsidRPr="00D76761">
              <w:rPr>
                <w:i/>
              </w:rPr>
              <w:t xml:space="preserve"> </w:t>
            </w:r>
            <w:proofErr w:type="spellStart"/>
            <w:r w:rsidRPr="00D76761">
              <w:rPr>
                <w:i/>
              </w:rPr>
              <w:t>bāzi</w:t>
            </w:r>
            <w:proofErr w:type="spellEnd"/>
            <w:r w:rsidRPr="00D76761">
              <w:rPr>
                <w:i/>
              </w:rPr>
              <w:t xml:space="preserve"> </w:t>
            </w:r>
            <w:proofErr w:type="spellStart"/>
            <w:r w:rsidRPr="00D76761">
              <w:rPr>
                <w:i/>
              </w:rPr>
              <w:t>pasākumu</w:t>
            </w:r>
            <w:proofErr w:type="spellEnd"/>
            <w:r w:rsidRPr="00D76761">
              <w:rPr>
                <w:i/>
              </w:rPr>
              <w:t xml:space="preserve"> </w:t>
            </w:r>
            <w:proofErr w:type="spellStart"/>
            <w:r w:rsidRPr="00D76761">
              <w:rPr>
                <w:i/>
              </w:rPr>
              <w:t>programmas</w:t>
            </w:r>
            <w:proofErr w:type="spellEnd"/>
            <w:r w:rsidRPr="00D76761">
              <w:rPr>
                <w:i/>
              </w:rPr>
              <w:t xml:space="preserve"> </w:t>
            </w:r>
            <w:proofErr w:type="spellStart"/>
            <w:r w:rsidRPr="00D76761">
              <w:rPr>
                <w:i/>
              </w:rPr>
              <w:t>atjaunošanai</w:t>
            </w:r>
            <w:proofErr w:type="spellEnd"/>
            <w:r w:rsidRPr="00D76761">
              <w:rPr>
                <w:i/>
              </w:rPr>
              <w:t xml:space="preserve"> </w:t>
            </w:r>
            <w:proofErr w:type="spellStart"/>
            <w:r w:rsidRPr="00D76761">
              <w:rPr>
                <w:i/>
              </w:rPr>
              <w:t>nākamajam</w:t>
            </w:r>
            <w:proofErr w:type="spellEnd"/>
            <w:r w:rsidRPr="00D76761">
              <w:rPr>
                <w:i/>
              </w:rPr>
              <w:t xml:space="preserve"> </w:t>
            </w:r>
            <w:proofErr w:type="spellStart"/>
            <w:r w:rsidRPr="00D76761">
              <w:rPr>
                <w:i/>
              </w:rPr>
              <w:t>plānošanas</w:t>
            </w:r>
            <w:proofErr w:type="spellEnd"/>
            <w:r w:rsidRPr="00D76761">
              <w:rPr>
                <w:i/>
              </w:rPr>
              <w:t xml:space="preserve"> </w:t>
            </w:r>
            <w:proofErr w:type="spellStart"/>
            <w:r w:rsidRPr="00D76761">
              <w:rPr>
                <w:i/>
              </w:rPr>
              <w:t>ciklam</w:t>
            </w:r>
            <w:proofErr w:type="spellEnd"/>
            <w:r w:rsidRPr="00D76761">
              <w:rPr>
                <w:i/>
              </w:rPr>
              <w:t xml:space="preserve">. </w:t>
            </w:r>
            <w:proofErr w:type="spellStart"/>
            <w:r w:rsidRPr="00D76761">
              <w:rPr>
                <w:i/>
              </w:rPr>
              <w:t>Aktualizējot</w:t>
            </w:r>
            <w:proofErr w:type="spellEnd"/>
            <w:r w:rsidRPr="00D76761">
              <w:rPr>
                <w:i/>
              </w:rPr>
              <w:t xml:space="preserve"> </w:t>
            </w:r>
            <w:proofErr w:type="spellStart"/>
            <w:r w:rsidRPr="00D76761">
              <w:rPr>
                <w:i/>
              </w:rPr>
              <w:t>šos</w:t>
            </w:r>
            <w:proofErr w:type="spellEnd"/>
            <w:r w:rsidRPr="00D76761">
              <w:rPr>
                <w:i/>
              </w:rPr>
              <w:t xml:space="preserve"> </w:t>
            </w:r>
            <w:proofErr w:type="spellStart"/>
            <w:r w:rsidRPr="00D76761">
              <w:rPr>
                <w:i/>
              </w:rPr>
              <w:t>novērtējumus</w:t>
            </w:r>
            <w:proofErr w:type="spellEnd"/>
            <w:r w:rsidRPr="00D76761">
              <w:rPr>
                <w:i/>
              </w:rPr>
              <w:t xml:space="preserve"> </w:t>
            </w:r>
            <w:proofErr w:type="spellStart"/>
            <w:r w:rsidRPr="00D76761">
              <w:rPr>
                <w:i/>
              </w:rPr>
              <w:t>tiks</w:t>
            </w:r>
            <w:proofErr w:type="spellEnd"/>
            <w:r w:rsidRPr="00D76761">
              <w:rPr>
                <w:i/>
              </w:rPr>
              <w:t xml:space="preserve"> </w:t>
            </w:r>
            <w:proofErr w:type="spellStart"/>
            <w:r w:rsidRPr="00D76761">
              <w:rPr>
                <w:i/>
              </w:rPr>
              <w:t>ņemtas</w:t>
            </w:r>
            <w:proofErr w:type="spellEnd"/>
            <w:r w:rsidRPr="00D76761">
              <w:rPr>
                <w:i/>
              </w:rPr>
              <w:t xml:space="preserve"> </w:t>
            </w:r>
            <w:proofErr w:type="spellStart"/>
            <w:r w:rsidRPr="00D76761">
              <w:rPr>
                <w:i/>
              </w:rPr>
              <w:lastRenderedPageBreak/>
              <w:t>vērā</w:t>
            </w:r>
            <w:proofErr w:type="spellEnd"/>
            <w:r w:rsidRPr="00D76761">
              <w:rPr>
                <w:i/>
              </w:rPr>
              <w:t xml:space="preserve"> </w:t>
            </w:r>
            <w:proofErr w:type="spellStart"/>
            <w:r w:rsidRPr="00D76761">
              <w:rPr>
                <w:i/>
              </w:rPr>
              <w:t>aktuālākās</w:t>
            </w:r>
            <w:proofErr w:type="spellEnd"/>
            <w:r w:rsidRPr="00D76761">
              <w:rPr>
                <w:i/>
              </w:rPr>
              <w:t xml:space="preserve"> </w:t>
            </w:r>
            <w:proofErr w:type="spellStart"/>
            <w:r w:rsidRPr="00D76761">
              <w:rPr>
                <w:i/>
              </w:rPr>
              <w:t>zināšanas</w:t>
            </w:r>
            <w:proofErr w:type="spellEnd"/>
            <w:r w:rsidRPr="00D76761">
              <w:rPr>
                <w:i/>
              </w:rPr>
              <w:t xml:space="preserve"> un </w:t>
            </w:r>
            <w:proofErr w:type="spellStart"/>
            <w:r w:rsidRPr="00D76761">
              <w:rPr>
                <w:i/>
              </w:rPr>
              <w:t>novērtējumi</w:t>
            </w:r>
            <w:proofErr w:type="spellEnd"/>
            <w:r w:rsidRPr="00D76761">
              <w:rPr>
                <w:i/>
              </w:rPr>
              <w:t xml:space="preserve"> par </w:t>
            </w:r>
            <w:proofErr w:type="spellStart"/>
            <w:r w:rsidRPr="00D76761">
              <w:rPr>
                <w:i/>
              </w:rPr>
              <w:t>jūras</w:t>
            </w:r>
            <w:proofErr w:type="spellEnd"/>
            <w:r w:rsidRPr="00D76761">
              <w:rPr>
                <w:i/>
              </w:rPr>
              <w:t xml:space="preserve"> </w:t>
            </w:r>
            <w:proofErr w:type="spellStart"/>
            <w:r w:rsidRPr="00D76761">
              <w:rPr>
                <w:i/>
              </w:rPr>
              <w:t>vidi</w:t>
            </w:r>
            <w:proofErr w:type="spellEnd"/>
            <w:r w:rsidRPr="00D76761">
              <w:rPr>
                <w:i/>
              </w:rPr>
              <w:t xml:space="preserve"> </w:t>
            </w:r>
            <w:proofErr w:type="spellStart"/>
            <w:r w:rsidRPr="00D76761">
              <w:rPr>
                <w:i/>
              </w:rPr>
              <w:t>ietekmējošām</w:t>
            </w:r>
            <w:proofErr w:type="spellEnd"/>
            <w:r w:rsidRPr="00D76761">
              <w:rPr>
                <w:i/>
              </w:rPr>
              <w:t xml:space="preserve"> (</w:t>
            </w:r>
            <w:proofErr w:type="spellStart"/>
            <w:r w:rsidRPr="00D76761">
              <w:rPr>
                <w:i/>
              </w:rPr>
              <w:t>esošā</w:t>
            </w:r>
            <w:proofErr w:type="spellEnd"/>
            <w:r w:rsidRPr="00D76761">
              <w:rPr>
                <w:i/>
              </w:rPr>
              <w:t xml:space="preserve"> un </w:t>
            </w:r>
            <w:proofErr w:type="spellStart"/>
            <w:r w:rsidRPr="00D76761">
              <w:rPr>
                <w:i/>
              </w:rPr>
              <w:t>sagaidāmām</w:t>
            </w:r>
            <w:proofErr w:type="spellEnd"/>
            <w:r w:rsidRPr="00D76761">
              <w:rPr>
                <w:i/>
              </w:rPr>
              <w:t xml:space="preserve">) </w:t>
            </w:r>
            <w:proofErr w:type="spellStart"/>
            <w:r w:rsidRPr="00D76761">
              <w:rPr>
                <w:i/>
              </w:rPr>
              <w:t>slodzēm</w:t>
            </w:r>
            <w:proofErr w:type="spellEnd"/>
            <w:r w:rsidRPr="00D76761">
              <w:rPr>
                <w:i/>
              </w:rPr>
              <w:t xml:space="preserve"> un to </w:t>
            </w:r>
            <w:proofErr w:type="spellStart"/>
            <w:r w:rsidRPr="00D76761">
              <w:rPr>
                <w:i/>
              </w:rPr>
              <w:t>ietekmēm</w:t>
            </w:r>
            <w:proofErr w:type="spellEnd"/>
            <w:r w:rsidRPr="00D76761">
              <w:rPr>
                <w:i/>
              </w:rPr>
              <w:t xml:space="preserve"> un </w:t>
            </w:r>
            <w:proofErr w:type="spellStart"/>
            <w:r w:rsidRPr="00D76761">
              <w:rPr>
                <w:i/>
              </w:rPr>
              <w:t>aktuālā</w:t>
            </w:r>
            <w:proofErr w:type="spellEnd"/>
            <w:r w:rsidRPr="00D76761">
              <w:rPr>
                <w:i/>
              </w:rPr>
              <w:t xml:space="preserve"> </w:t>
            </w:r>
            <w:proofErr w:type="spellStart"/>
            <w:r w:rsidRPr="00D76761">
              <w:rPr>
                <w:i/>
              </w:rPr>
              <w:t>informācija</w:t>
            </w:r>
            <w:proofErr w:type="spellEnd"/>
            <w:r w:rsidRPr="00D76761">
              <w:rPr>
                <w:i/>
              </w:rPr>
              <w:t xml:space="preserve"> par </w:t>
            </w:r>
            <w:proofErr w:type="spellStart"/>
            <w:r w:rsidRPr="00D76761">
              <w:rPr>
                <w:i/>
              </w:rPr>
              <w:t>nozaru</w:t>
            </w:r>
            <w:proofErr w:type="spellEnd"/>
            <w:r w:rsidRPr="00D76761">
              <w:rPr>
                <w:i/>
              </w:rPr>
              <w:t xml:space="preserve"> </w:t>
            </w:r>
            <w:proofErr w:type="spellStart"/>
            <w:r w:rsidRPr="00D76761">
              <w:rPr>
                <w:i/>
              </w:rPr>
              <w:t>politiku</w:t>
            </w:r>
            <w:proofErr w:type="spellEnd"/>
            <w:r w:rsidRPr="00D76761">
              <w:rPr>
                <w:i/>
              </w:rPr>
              <w:t xml:space="preserve"> </w:t>
            </w:r>
            <w:proofErr w:type="spellStart"/>
            <w:r w:rsidRPr="00D76761">
              <w:rPr>
                <w:i/>
              </w:rPr>
              <w:t>izstrādes</w:t>
            </w:r>
            <w:proofErr w:type="spellEnd"/>
            <w:r w:rsidRPr="00D76761">
              <w:rPr>
                <w:i/>
              </w:rPr>
              <w:t xml:space="preserve"> </w:t>
            </w:r>
            <w:proofErr w:type="spellStart"/>
            <w:r w:rsidRPr="00D76761">
              <w:rPr>
                <w:i/>
              </w:rPr>
              <w:t>procesiem</w:t>
            </w:r>
            <w:proofErr w:type="spellEnd"/>
            <w:r w:rsidRPr="00D76761">
              <w:rPr>
                <w:i/>
              </w:rPr>
              <w:t xml:space="preserve"> </w:t>
            </w:r>
            <w:proofErr w:type="spellStart"/>
            <w:r w:rsidRPr="00D76761">
              <w:rPr>
                <w:i/>
              </w:rPr>
              <w:t>ar</w:t>
            </w:r>
            <w:proofErr w:type="spellEnd"/>
            <w:r w:rsidRPr="00D76761">
              <w:rPr>
                <w:i/>
              </w:rPr>
              <w:t xml:space="preserve"> </w:t>
            </w:r>
            <w:proofErr w:type="spellStart"/>
            <w:r w:rsidRPr="00D76761">
              <w:rPr>
                <w:i/>
              </w:rPr>
              <w:t>ietekmi</w:t>
            </w:r>
            <w:proofErr w:type="spellEnd"/>
            <w:r w:rsidRPr="00D76761">
              <w:rPr>
                <w:i/>
              </w:rPr>
              <w:t xml:space="preserve"> </w:t>
            </w:r>
            <w:proofErr w:type="spellStart"/>
            <w:r w:rsidRPr="00D76761">
              <w:rPr>
                <w:i/>
              </w:rPr>
              <w:t>uz</w:t>
            </w:r>
            <w:proofErr w:type="spellEnd"/>
            <w:r w:rsidRPr="00D76761">
              <w:rPr>
                <w:i/>
              </w:rPr>
              <w:t xml:space="preserve"> </w:t>
            </w:r>
            <w:proofErr w:type="spellStart"/>
            <w:r w:rsidRPr="00D76761">
              <w:rPr>
                <w:i/>
              </w:rPr>
              <w:t>jūras</w:t>
            </w:r>
            <w:proofErr w:type="spellEnd"/>
            <w:r w:rsidRPr="00D76761">
              <w:rPr>
                <w:i/>
              </w:rPr>
              <w:t xml:space="preserve"> </w:t>
            </w:r>
            <w:proofErr w:type="spellStart"/>
            <w:r w:rsidRPr="00D76761">
              <w:rPr>
                <w:i/>
              </w:rPr>
              <w:t>vidi</w:t>
            </w:r>
            <w:proofErr w:type="spellEnd"/>
            <w:r w:rsidRPr="00D76761">
              <w:rPr>
                <w:i/>
              </w:rPr>
              <w:t xml:space="preserve">, it </w:t>
            </w:r>
            <w:proofErr w:type="spellStart"/>
            <w:r w:rsidRPr="00D76761">
              <w:rPr>
                <w:i/>
              </w:rPr>
              <w:t>īpaši</w:t>
            </w:r>
            <w:proofErr w:type="spellEnd"/>
            <w:r w:rsidRPr="00D76761">
              <w:rPr>
                <w:i/>
              </w:rPr>
              <w:t xml:space="preserve"> </w:t>
            </w:r>
            <w:proofErr w:type="spellStart"/>
            <w:r w:rsidRPr="00D76761">
              <w:rPr>
                <w:i/>
              </w:rPr>
              <w:t>politiku</w:t>
            </w:r>
            <w:proofErr w:type="spellEnd"/>
            <w:r w:rsidRPr="00D76761">
              <w:rPr>
                <w:i/>
              </w:rPr>
              <w:t xml:space="preserve"> </w:t>
            </w:r>
            <w:proofErr w:type="spellStart"/>
            <w:r w:rsidRPr="00D76761">
              <w:rPr>
                <w:i/>
              </w:rPr>
              <w:t>jomās</w:t>
            </w:r>
            <w:proofErr w:type="spellEnd"/>
            <w:r w:rsidRPr="00D76761">
              <w:rPr>
                <w:i/>
              </w:rPr>
              <w:t xml:space="preserve">, </w:t>
            </w:r>
            <w:proofErr w:type="spellStart"/>
            <w:r w:rsidRPr="00D76761">
              <w:rPr>
                <w:i/>
              </w:rPr>
              <w:t>kur</w:t>
            </w:r>
            <w:proofErr w:type="spellEnd"/>
            <w:r w:rsidRPr="00D76761">
              <w:rPr>
                <w:i/>
              </w:rPr>
              <w:t xml:space="preserve"> </w:t>
            </w:r>
            <w:proofErr w:type="spellStart"/>
            <w:r w:rsidRPr="00D76761">
              <w:rPr>
                <w:i/>
              </w:rPr>
              <w:t>notiek</w:t>
            </w:r>
            <w:proofErr w:type="spellEnd"/>
            <w:r w:rsidRPr="00D76761">
              <w:rPr>
                <w:i/>
              </w:rPr>
              <w:t xml:space="preserve"> </w:t>
            </w:r>
            <w:proofErr w:type="spellStart"/>
            <w:r w:rsidRPr="00D76761">
              <w:rPr>
                <w:i/>
              </w:rPr>
              <w:t>nozīmīga</w:t>
            </w:r>
            <w:proofErr w:type="spellEnd"/>
            <w:r w:rsidRPr="00D76761">
              <w:rPr>
                <w:i/>
              </w:rPr>
              <w:t xml:space="preserve"> </w:t>
            </w:r>
            <w:proofErr w:type="spellStart"/>
            <w:r w:rsidRPr="00D76761">
              <w:rPr>
                <w:i/>
              </w:rPr>
              <w:t>attīstība</w:t>
            </w:r>
            <w:proofErr w:type="spellEnd"/>
            <w:r w:rsidRPr="00D76761">
              <w:rPr>
                <w:i/>
              </w:rPr>
              <w:t xml:space="preserve">, </w:t>
            </w:r>
            <w:proofErr w:type="spellStart"/>
            <w:r w:rsidRPr="00D76761">
              <w:rPr>
                <w:i/>
              </w:rPr>
              <w:t>kā</w:t>
            </w:r>
            <w:proofErr w:type="spellEnd"/>
            <w:r w:rsidRPr="00D76761">
              <w:rPr>
                <w:i/>
              </w:rPr>
              <w:t xml:space="preserve"> </w:t>
            </w:r>
            <w:proofErr w:type="spellStart"/>
            <w:r w:rsidRPr="00D76761">
              <w:rPr>
                <w:i/>
              </w:rPr>
              <w:t>jūras</w:t>
            </w:r>
            <w:proofErr w:type="spellEnd"/>
            <w:r w:rsidRPr="00D76761">
              <w:rPr>
                <w:i/>
              </w:rPr>
              <w:t xml:space="preserve"> </w:t>
            </w:r>
            <w:proofErr w:type="spellStart"/>
            <w:r w:rsidRPr="00D76761">
              <w:rPr>
                <w:i/>
              </w:rPr>
              <w:t>bioloģiskās</w:t>
            </w:r>
            <w:proofErr w:type="spellEnd"/>
            <w:r w:rsidRPr="00D76761">
              <w:rPr>
                <w:i/>
              </w:rPr>
              <w:t xml:space="preserve"> </w:t>
            </w:r>
            <w:proofErr w:type="spellStart"/>
            <w:r w:rsidRPr="00D76761">
              <w:rPr>
                <w:i/>
              </w:rPr>
              <w:t>daudzveidības</w:t>
            </w:r>
            <w:proofErr w:type="spellEnd"/>
            <w:r w:rsidRPr="00D76761">
              <w:rPr>
                <w:i/>
              </w:rPr>
              <w:t xml:space="preserve"> </w:t>
            </w:r>
            <w:proofErr w:type="spellStart"/>
            <w:r w:rsidRPr="00D76761">
              <w:rPr>
                <w:i/>
              </w:rPr>
              <w:t>aizsardzība</w:t>
            </w:r>
            <w:proofErr w:type="spellEnd"/>
            <w:r w:rsidRPr="00D76761">
              <w:rPr>
                <w:i/>
              </w:rPr>
              <w:t xml:space="preserve"> un </w:t>
            </w:r>
            <w:proofErr w:type="spellStart"/>
            <w:r w:rsidRPr="00D76761">
              <w:rPr>
                <w:i/>
              </w:rPr>
              <w:t>jūras</w:t>
            </w:r>
            <w:proofErr w:type="spellEnd"/>
            <w:r w:rsidRPr="00D76761">
              <w:rPr>
                <w:i/>
              </w:rPr>
              <w:t xml:space="preserve"> </w:t>
            </w:r>
            <w:proofErr w:type="spellStart"/>
            <w:r w:rsidRPr="00D76761">
              <w:rPr>
                <w:i/>
              </w:rPr>
              <w:t>telpas</w:t>
            </w:r>
            <w:proofErr w:type="spellEnd"/>
            <w:r w:rsidRPr="00D76761">
              <w:rPr>
                <w:i/>
              </w:rPr>
              <w:t xml:space="preserve"> </w:t>
            </w:r>
            <w:proofErr w:type="spellStart"/>
            <w:r w:rsidRPr="00D76761">
              <w:rPr>
                <w:i/>
              </w:rPr>
              <w:t>izmantošanas</w:t>
            </w:r>
            <w:proofErr w:type="spellEnd"/>
            <w:r w:rsidRPr="00D76761">
              <w:rPr>
                <w:i/>
              </w:rPr>
              <w:t xml:space="preserve"> </w:t>
            </w:r>
            <w:proofErr w:type="spellStart"/>
            <w:r w:rsidRPr="00D76761">
              <w:rPr>
                <w:i/>
              </w:rPr>
              <w:t>plānošana</w:t>
            </w:r>
            <w:proofErr w:type="spellEnd"/>
            <w:r w:rsidRPr="00D76761">
              <w:rPr>
                <w:i/>
              </w:rPr>
              <w:t>.”</w:t>
            </w:r>
          </w:p>
        </w:tc>
      </w:tr>
      <w:tr w:rsidR="000C01D0" w:rsidRPr="00D76761" w14:paraId="5ACB1BC9" w14:textId="77777777" w:rsidTr="00E55F18">
        <w:tc>
          <w:tcPr>
            <w:tcW w:w="562" w:type="dxa"/>
          </w:tcPr>
          <w:p w14:paraId="7F5B6AC8" w14:textId="3422F12B" w:rsidR="000C01D0" w:rsidRPr="00D76761" w:rsidRDefault="000C01D0" w:rsidP="006910F6">
            <w:pPr>
              <w:rPr>
                <w:lang w:val="lv-LV"/>
              </w:rPr>
            </w:pPr>
            <w:r>
              <w:rPr>
                <w:lang w:val="lv-LV"/>
              </w:rPr>
              <w:lastRenderedPageBreak/>
              <w:t>14.</w:t>
            </w:r>
          </w:p>
        </w:tc>
        <w:tc>
          <w:tcPr>
            <w:tcW w:w="7366" w:type="dxa"/>
          </w:tcPr>
          <w:p w14:paraId="5E9D7DD8" w14:textId="75775DEE" w:rsidR="000C01D0" w:rsidRPr="00D76761" w:rsidRDefault="000C01D0" w:rsidP="006910F6">
            <w:pPr>
              <w:rPr>
                <w:lang w:val="lv-LV"/>
              </w:rPr>
            </w:pPr>
            <w:r w:rsidRPr="00D76761">
              <w:rPr>
                <w:lang w:val="lv-LV"/>
              </w:rPr>
              <w:t>[10] Saskaņā ar Jūras plānojumu 2030, Baltijas jūras kvalitāte neatbilst labam vides stāvoklim, un, lai to sasniegtu, Latvijai, līdzīgi kā citām ap Baltijas jūru esošajam valstīm, jāsamazina kopējā slāpekļa un kopējā fosfora slodzes uz Rīgas līci un kopumā uz Baltijas jūru, jāierobežo svešzemju sugu izplatība un jāsamazina jūras piesārņojums ar kaitīgajiem ķīmiskajiem savienojumiem un cietajiem atkritumiem, jānodrošina bioloģiskās daudzveidības aizsardzība. Eiropas Padomes 1992. gada 21. maija direktīva 92/43/EEK par Dabisko dzīvotņu, savvaļas faunas un floras aizsardzību nosaka, ka AJT tiek veidotas īpaši aizsargājamiem biotopiem vai sugām. Latvijas gadījumā AJT ir izveidotas biotopam 1170 Akmeņu sēkļi jūrā un vairākām direktīvas pielikumā sastopamajām putnu sugām. Visas izveidotās AJT atrodas Latvijas teritoriālajos ūdeņos, un tikai "Irbes šaurums" ir neliela teritorijas daļa, kas atrodas EEZ ūdeņos</w:t>
            </w:r>
          </w:p>
        </w:tc>
        <w:tc>
          <w:tcPr>
            <w:tcW w:w="1418" w:type="dxa"/>
          </w:tcPr>
          <w:p w14:paraId="5AF1B3E3" w14:textId="0C98C3D7" w:rsidR="000C01D0" w:rsidRPr="00D76761" w:rsidRDefault="000C01D0" w:rsidP="006910F6">
            <w:pPr>
              <w:jc w:val="center"/>
              <w:rPr>
                <w:lang w:val="lv-LV"/>
              </w:rPr>
            </w:pPr>
            <w:r w:rsidRPr="00D76761">
              <w:rPr>
                <w:lang w:val="lv-LV"/>
              </w:rPr>
              <w:t>DAP</w:t>
            </w:r>
          </w:p>
        </w:tc>
        <w:tc>
          <w:tcPr>
            <w:tcW w:w="4257" w:type="dxa"/>
          </w:tcPr>
          <w:p w14:paraId="0AC7F96A" w14:textId="77777777" w:rsidR="000C01D0" w:rsidRPr="00D76761" w:rsidRDefault="000C01D0" w:rsidP="00E55F18">
            <w:pPr>
              <w:pStyle w:val="Mans"/>
              <w:spacing w:after="60"/>
              <w:jc w:val="left"/>
              <w:rPr>
                <w:rFonts w:asciiTheme="minorHAnsi" w:hAnsiTheme="minorHAnsi"/>
                <w:b/>
                <w:szCs w:val="22"/>
              </w:rPr>
            </w:pPr>
            <w:r w:rsidRPr="00D76761">
              <w:rPr>
                <w:rFonts w:asciiTheme="minorHAnsi" w:hAnsiTheme="minorHAnsi"/>
                <w:b/>
                <w:szCs w:val="22"/>
              </w:rPr>
              <w:t>Nav ņemts vērā.</w:t>
            </w:r>
          </w:p>
          <w:p w14:paraId="1BE19427"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1) Attiecībā uz komentāra daļu par Baltijas jūras vides kvalitāti, JN ESA izmantotie jūras vides stāvokļa novērtējumi jau atbilst komentārā minētajiem (skat. 2.3.nod. 35.-36.lpp., 6.2.nod. 75.lpp., 2.pielikumu), un tie ir balstīti uz nacionālajiem novērtējumiem, kas izstrādāti atbilstoši JSD prasībām (tajā skaitā, atjaunotajai pasākumu programmai LJVS panākšanai (Ministru kabineta rīkojums Nr. 511 (09.08.2023.))).</w:t>
            </w:r>
          </w:p>
          <w:p w14:paraId="37FD5DE2"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2) Attiecībā uz komentāra daļu saistībā ar AJT, šī informācija ir iekļauta iepriekš veiktajos novērtējumos, uz kuriem ir atsauces JN ESA dokumentā. JN ESA dokumenta ievērojamā apjoma dēļ, šāda rakstura informācija tajā nav atkārtota.</w:t>
            </w:r>
          </w:p>
          <w:p w14:paraId="058F054D" w14:textId="0E07660B" w:rsidR="000C01D0" w:rsidRPr="00D76761" w:rsidRDefault="000C01D0" w:rsidP="006910F6">
            <w:pPr>
              <w:rPr>
                <w:lang w:val="lv-LV"/>
              </w:rPr>
            </w:pPr>
            <w:r w:rsidRPr="00D76761">
              <w:t xml:space="preserve">JN ESA </w:t>
            </w:r>
            <w:proofErr w:type="spellStart"/>
            <w:r w:rsidRPr="00D76761">
              <w:t>ir</w:t>
            </w:r>
            <w:proofErr w:type="spellEnd"/>
            <w:r w:rsidRPr="00D76761">
              <w:t xml:space="preserve"> </w:t>
            </w:r>
            <w:proofErr w:type="spellStart"/>
            <w:r w:rsidRPr="00D76761">
              <w:t>jāiekļauj</w:t>
            </w:r>
            <w:proofErr w:type="spellEnd"/>
            <w:r w:rsidRPr="00D76761">
              <w:t xml:space="preserve"> </w:t>
            </w:r>
            <w:proofErr w:type="spellStart"/>
            <w:r w:rsidRPr="00D76761">
              <w:t>tā</w:t>
            </w:r>
            <w:proofErr w:type="spellEnd"/>
            <w:r w:rsidRPr="00D76761">
              <w:t xml:space="preserve"> </w:t>
            </w:r>
            <w:proofErr w:type="spellStart"/>
            <w:r w:rsidRPr="00D76761">
              <w:t>sauktais</w:t>
            </w:r>
            <w:proofErr w:type="spellEnd"/>
            <w:r w:rsidRPr="00D76761">
              <w:t xml:space="preserve"> “</w:t>
            </w:r>
            <w:proofErr w:type="spellStart"/>
            <w:r w:rsidRPr="00D76761">
              <w:t>bāzes</w:t>
            </w:r>
            <w:proofErr w:type="spellEnd"/>
            <w:r w:rsidRPr="00D76761">
              <w:t xml:space="preserve"> </w:t>
            </w:r>
            <w:proofErr w:type="spellStart"/>
            <w:r w:rsidRPr="00D76761">
              <w:t>scenārija</w:t>
            </w:r>
            <w:proofErr w:type="spellEnd"/>
            <w:r w:rsidRPr="00D76761">
              <w:t xml:space="preserve">” </w:t>
            </w:r>
            <w:proofErr w:type="spellStart"/>
            <w:r w:rsidRPr="00D76761">
              <w:t>novērtējums</w:t>
            </w:r>
            <w:proofErr w:type="spellEnd"/>
            <w:r w:rsidRPr="00D76761">
              <w:t xml:space="preserve">, </w:t>
            </w:r>
            <w:proofErr w:type="spellStart"/>
            <w:r w:rsidRPr="00D76761">
              <w:t>kurš</w:t>
            </w:r>
            <w:proofErr w:type="spellEnd"/>
            <w:r w:rsidRPr="00D76761">
              <w:t xml:space="preserve"> </w:t>
            </w:r>
            <w:proofErr w:type="spellStart"/>
            <w:r w:rsidRPr="00D76761">
              <w:t>raksturo</w:t>
            </w:r>
            <w:proofErr w:type="spellEnd"/>
            <w:r w:rsidRPr="00D76761">
              <w:t xml:space="preserve"> </w:t>
            </w:r>
            <w:proofErr w:type="spellStart"/>
            <w:r w:rsidRPr="00D76761">
              <w:t>iespējamās</w:t>
            </w:r>
            <w:proofErr w:type="spellEnd"/>
            <w:r w:rsidRPr="00D76761">
              <w:t xml:space="preserve"> </w:t>
            </w:r>
            <w:proofErr w:type="spellStart"/>
            <w:r w:rsidRPr="00D76761">
              <w:t>izmaiņas</w:t>
            </w:r>
            <w:proofErr w:type="spellEnd"/>
            <w:r w:rsidRPr="00D76761">
              <w:t xml:space="preserve"> </w:t>
            </w:r>
            <w:proofErr w:type="spellStart"/>
            <w:r w:rsidRPr="00D76761">
              <w:t>slodzēs</w:t>
            </w:r>
            <w:proofErr w:type="spellEnd"/>
            <w:r w:rsidRPr="00D76761">
              <w:t xml:space="preserve"> </w:t>
            </w:r>
            <w:proofErr w:type="spellStart"/>
            <w:r w:rsidRPr="00D76761">
              <w:t>uz</w:t>
            </w:r>
            <w:proofErr w:type="spellEnd"/>
            <w:r w:rsidRPr="00D76761">
              <w:t xml:space="preserve"> </w:t>
            </w:r>
            <w:proofErr w:type="spellStart"/>
            <w:r w:rsidRPr="00D76761">
              <w:t>jūras</w:t>
            </w:r>
            <w:proofErr w:type="spellEnd"/>
            <w:r w:rsidRPr="00D76761">
              <w:t xml:space="preserve"> </w:t>
            </w:r>
            <w:proofErr w:type="spellStart"/>
            <w:r w:rsidRPr="00D76761">
              <w:t>vidi</w:t>
            </w:r>
            <w:proofErr w:type="spellEnd"/>
            <w:r w:rsidRPr="00D76761">
              <w:t xml:space="preserve"> </w:t>
            </w:r>
            <w:proofErr w:type="spellStart"/>
            <w:r w:rsidRPr="00D76761">
              <w:t>nākotnē</w:t>
            </w:r>
            <w:proofErr w:type="spellEnd"/>
            <w:r w:rsidRPr="00D76761">
              <w:t xml:space="preserve"> </w:t>
            </w:r>
            <w:proofErr w:type="spellStart"/>
            <w:r w:rsidRPr="00D76761">
              <w:t>dēļ</w:t>
            </w:r>
            <w:proofErr w:type="spellEnd"/>
            <w:r w:rsidRPr="00D76761">
              <w:t xml:space="preserve"> </w:t>
            </w:r>
            <w:proofErr w:type="spellStart"/>
            <w:r w:rsidRPr="00D76761">
              <w:rPr>
                <w:u w:val="single"/>
              </w:rPr>
              <w:t>izmaiņām</w:t>
            </w:r>
            <w:proofErr w:type="spellEnd"/>
            <w:r w:rsidRPr="00D76761">
              <w:rPr>
                <w:u w:val="single"/>
              </w:rPr>
              <w:t xml:space="preserve"> </w:t>
            </w:r>
            <w:proofErr w:type="spellStart"/>
            <w:r w:rsidRPr="00D76761">
              <w:rPr>
                <w:u w:val="single"/>
              </w:rPr>
              <w:t>jūras</w:t>
            </w:r>
            <w:proofErr w:type="spellEnd"/>
            <w:r w:rsidRPr="00D76761">
              <w:rPr>
                <w:u w:val="single"/>
              </w:rPr>
              <w:t xml:space="preserve"> </w:t>
            </w:r>
            <w:proofErr w:type="spellStart"/>
            <w:r w:rsidRPr="00D76761">
              <w:rPr>
                <w:u w:val="single"/>
              </w:rPr>
              <w:t>izmantošanā</w:t>
            </w:r>
            <w:proofErr w:type="spellEnd"/>
            <w:r w:rsidRPr="00D76761">
              <w:rPr>
                <w:u w:val="single"/>
              </w:rPr>
              <w:t xml:space="preserve"> (</w:t>
            </w:r>
            <w:proofErr w:type="spellStart"/>
            <w:r w:rsidRPr="00D76761">
              <w:rPr>
                <w:u w:val="single"/>
              </w:rPr>
              <w:t>aktivitātēs</w:t>
            </w:r>
            <w:proofErr w:type="spellEnd"/>
            <w:r w:rsidRPr="00D76761">
              <w:rPr>
                <w:u w:val="single"/>
              </w:rPr>
              <w:t>)</w:t>
            </w:r>
            <w:r w:rsidRPr="00D76761">
              <w:t xml:space="preserve"> un </w:t>
            </w:r>
            <w:proofErr w:type="spellStart"/>
            <w:r w:rsidRPr="00D76761">
              <w:rPr>
                <w:u w:val="single"/>
              </w:rPr>
              <w:t>esošo</w:t>
            </w:r>
            <w:proofErr w:type="spellEnd"/>
            <w:r w:rsidRPr="00D76761">
              <w:rPr>
                <w:u w:val="single"/>
              </w:rPr>
              <w:t xml:space="preserve"> </w:t>
            </w:r>
            <w:proofErr w:type="spellStart"/>
            <w:r w:rsidRPr="00D76761">
              <w:rPr>
                <w:u w:val="single"/>
              </w:rPr>
              <w:t>politiku</w:t>
            </w:r>
            <w:proofErr w:type="spellEnd"/>
            <w:r w:rsidRPr="00D76761">
              <w:rPr>
                <w:u w:val="single"/>
              </w:rPr>
              <w:t xml:space="preserve"> </w:t>
            </w:r>
            <w:proofErr w:type="spellStart"/>
            <w:r w:rsidRPr="00D76761">
              <w:rPr>
                <w:u w:val="single"/>
              </w:rPr>
              <w:t>pasākumu</w:t>
            </w:r>
            <w:proofErr w:type="spellEnd"/>
            <w:r w:rsidRPr="00D76761">
              <w:rPr>
                <w:u w:val="single"/>
              </w:rPr>
              <w:t xml:space="preserve"> </w:t>
            </w:r>
            <w:proofErr w:type="spellStart"/>
            <w:r w:rsidRPr="00D76761">
              <w:rPr>
                <w:u w:val="single"/>
              </w:rPr>
              <w:t>ar</w:t>
            </w:r>
            <w:proofErr w:type="spellEnd"/>
            <w:r w:rsidRPr="00D76761">
              <w:rPr>
                <w:u w:val="single"/>
              </w:rPr>
              <w:t xml:space="preserve"> </w:t>
            </w:r>
            <w:proofErr w:type="spellStart"/>
            <w:r w:rsidRPr="00D76761">
              <w:rPr>
                <w:u w:val="single"/>
              </w:rPr>
              <w:t>ietekmi</w:t>
            </w:r>
            <w:proofErr w:type="spellEnd"/>
            <w:r w:rsidRPr="00D76761">
              <w:rPr>
                <w:u w:val="single"/>
              </w:rPr>
              <w:t xml:space="preserve"> </w:t>
            </w:r>
            <w:proofErr w:type="spellStart"/>
            <w:r w:rsidRPr="00D76761">
              <w:rPr>
                <w:u w:val="single"/>
              </w:rPr>
              <w:t>uz</w:t>
            </w:r>
            <w:proofErr w:type="spellEnd"/>
            <w:r w:rsidRPr="00D76761">
              <w:rPr>
                <w:u w:val="single"/>
              </w:rPr>
              <w:t xml:space="preserve"> </w:t>
            </w:r>
            <w:proofErr w:type="spellStart"/>
            <w:r w:rsidRPr="00D76761">
              <w:rPr>
                <w:u w:val="single"/>
              </w:rPr>
              <w:t>jūras</w:t>
            </w:r>
            <w:proofErr w:type="spellEnd"/>
            <w:r w:rsidRPr="00D76761">
              <w:rPr>
                <w:u w:val="single"/>
              </w:rPr>
              <w:t xml:space="preserve"> </w:t>
            </w:r>
            <w:proofErr w:type="spellStart"/>
            <w:r w:rsidRPr="00D76761">
              <w:rPr>
                <w:u w:val="single"/>
              </w:rPr>
              <w:t>vidi</w:t>
            </w:r>
            <w:proofErr w:type="spellEnd"/>
            <w:r w:rsidRPr="00D76761">
              <w:rPr>
                <w:u w:val="single"/>
              </w:rPr>
              <w:t xml:space="preserve"> </w:t>
            </w:r>
            <w:proofErr w:type="spellStart"/>
            <w:r w:rsidRPr="00D76761">
              <w:rPr>
                <w:u w:val="single"/>
              </w:rPr>
              <w:t>ieviešanas</w:t>
            </w:r>
            <w:proofErr w:type="spellEnd"/>
            <w:r w:rsidRPr="00D76761">
              <w:t xml:space="preserve">. </w:t>
            </w:r>
            <w:proofErr w:type="spellStart"/>
            <w:r w:rsidRPr="00D76761">
              <w:t>Kā</w:t>
            </w:r>
            <w:proofErr w:type="spellEnd"/>
            <w:r w:rsidRPr="00D76761">
              <w:t xml:space="preserve"> </w:t>
            </w:r>
            <w:proofErr w:type="spellStart"/>
            <w:r w:rsidRPr="00D76761">
              <w:t>atzīmēts</w:t>
            </w:r>
            <w:proofErr w:type="spellEnd"/>
            <w:r w:rsidRPr="00D76761">
              <w:t xml:space="preserve"> JN ESA 68.lpp., 2020.-2022.gadā tika </w:t>
            </w:r>
            <w:proofErr w:type="spellStart"/>
            <w:r w:rsidRPr="00D76761">
              <w:t>veikts</w:t>
            </w:r>
            <w:proofErr w:type="spellEnd"/>
            <w:r w:rsidRPr="00D76761">
              <w:t xml:space="preserve"> </w:t>
            </w:r>
            <w:proofErr w:type="spellStart"/>
            <w:r w:rsidRPr="00D76761">
              <w:lastRenderedPageBreak/>
              <w:t>apjomīgs</w:t>
            </w:r>
            <w:proofErr w:type="spellEnd"/>
            <w:r w:rsidRPr="00D76761">
              <w:t xml:space="preserve"> </w:t>
            </w:r>
            <w:proofErr w:type="spellStart"/>
            <w:r w:rsidRPr="00D76761">
              <w:t>darbs</w:t>
            </w:r>
            <w:proofErr w:type="spellEnd"/>
            <w:r w:rsidRPr="00D76761">
              <w:t xml:space="preserve"> “</w:t>
            </w:r>
            <w:proofErr w:type="spellStart"/>
            <w:r w:rsidRPr="00D76761">
              <w:t>bāzes</w:t>
            </w:r>
            <w:proofErr w:type="spellEnd"/>
            <w:r w:rsidRPr="00D76761">
              <w:t xml:space="preserve"> </w:t>
            </w:r>
            <w:proofErr w:type="spellStart"/>
            <w:r w:rsidRPr="00D76761">
              <w:t>scenārija</w:t>
            </w:r>
            <w:proofErr w:type="spellEnd"/>
            <w:r w:rsidRPr="00D76761">
              <w:t xml:space="preserve">” </w:t>
            </w:r>
            <w:proofErr w:type="spellStart"/>
            <w:r w:rsidRPr="00D76761">
              <w:t>izstrādei</w:t>
            </w:r>
            <w:proofErr w:type="spellEnd"/>
            <w:r w:rsidRPr="00D76761">
              <w:t xml:space="preserve"> </w:t>
            </w:r>
            <w:proofErr w:type="spellStart"/>
            <w:r w:rsidRPr="00D76761">
              <w:t>atjaunotās</w:t>
            </w:r>
            <w:proofErr w:type="spellEnd"/>
            <w:r w:rsidRPr="00D76761">
              <w:t xml:space="preserve"> </w:t>
            </w:r>
            <w:proofErr w:type="spellStart"/>
            <w:r w:rsidRPr="00D76761">
              <w:t>nacionālās</w:t>
            </w:r>
            <w:proofErr w:type="spellEnd"/>
            <w:r w:rsidRPr="00D76761">
              <w:t xml:space="preserve"> </w:t>
            </w:r>
            <w:proofErr w:type="spellStart"/>
            <w:r w:rsidRPr="00D76761">
              <w:t>pasākumu</w:t>
            </w:r>
            <w:proofErr w:type="spellEnd"/>
            <w:r w:rsidRPr="00D76761">
              <w:t xml:space="preserve"> </w:t>
            </w:r>
            <w:proofErr w:type="spellStart"/>
            <w:r w:rsidRPr="00D76761">
              <w:t>programmas</w:t>
            </w:r>
            <w:proofErr w:type="spellEnd"/>
            <w:r w:rsidRPr="00D76761">
              <w:t xml:space="preserve"> LJVS </w:t>
            </w:r>
            <w:proofErr w:type="spellStart"/>
            <w:r w:rsidRPr="00D76761">
              <w:t>panākšanai</w:t>
            </w:r>
            <w:proofErr w:type="spellEnd"/>
            <w:r w:rsidRPr="00D76761">
              <w:t xml:space="preserve"> </w:t>
            </w:r>
            <w:proofErr w:type="spellStart"/>
            <w:r w:rsidRPr="00D76761">
              <w:t>sagatavošanai</w:t>
            </w:r>
            <w:proofErr w:type="spellEnd"/>
            <w:r w:rsidRPr="00D76761">
              <w:t xml:space="preserve"> (</w:t>
            </w:r>
            <w:proofErr w:type="spellStart"/>
            <w:r w:rsidRPr="00D76761">
              <w:t>Ministru</w:t>
            </w:r>
            <w:proofErr w:type="spellEnd"/>
            <w:r w:rsidRPr="00D76761">
              <w:t xml:space="preserve"> </w:t>
            </w:r>
            <w:proofErr w:type="spellStart"/>
            <w:r w:rsidRPr="00D76761">
              <w:t>kabineta</w:t>
            </w:r>
            <w:proofErr w:type="spellEnd"/>
            <w:r w:rsidRPr="00D76761">
              <w:t xml:space="preserve"> </w:t>
            </w:r>
            <w:proofErr w:type="spellStart"/>
            <w:r w:rsidRPr="00D76761">
              <w:t>rīkojums</w:t>
            </w:r>
            <w:proofErr w:type="spellEnd"/>
            <w:r w:rsidRPr="00D76761">
              <w:t xml:space="preserve"> Nr. 511 (09.08.2023.)), un JN ESA “</w:t>
            </w:r>
            <w:proofErr w:type="spellStart"/>
            <w:r w:rsidRPr="00D76761">
              <w:t>bāzes</w:t>
            </w:r>
            <w:proofErr w:type="spellEnd"/>
            <w:r w:rsidRPr="00D76761">
              <w:t xml:space="preserve"> </w:t>
            </w:r>
            <w:proofErr w:type="spellStart"/>
            <w:r w:rsidRPr="00D76761">
              <w:t>scenārija</w:t>
            </w:r>
            <w:proofErr w:type="spellEnd"/>
            <w:r w:rsidRPr="00D76761">
              <w:t xml:space="preserve">” </w:t>
            </w:r>
            <w:proofErr w:type="spellStart"/>
            <w:r w:rsidRPr="00D76761">
              <w:t>novērtējumiem</w:t>
            </w:r>
            <w:proofErr w:type="spellEnd"/>
            <w:r w:rsidRPr="00D76761">
              <w:t xml:space="preserve"> </w:t>
            </w:r>
            <w:proofErr w:type="spellStart"/>
            <w:r w:rsidRPr="00D76761">
              <w:t>ir</w:t>
            </w:r>
            <w:proofErr w:type="spellEnd"/>
            <w:r w:rsidRPr="00D76761">
              <w:t xml:space="preserve"> </w:t>
            </w:r>
            <w:proofErr w:type="spellStart"/>
            <w:r w:rsidRPr="00D76761">
              <w:t>izmantoti</w:t>
            </w:r>
            <w:proofErr w:type="spellEnd"/>
            <w:r w:rsidRPr="00D76761">
              <w:t xml:space="preserve"> </w:t>
            </w:r>
            <w:proofErr w:type="spellStart"/>
            <w:r w:rsidRPr="00D76761">
              <w:t>šie</w:t>
            </w:r>
            <w:proofErr w:type="spellEnd"/>
            <w:r w:rsidRPr="00D76761">
              <w:t xml:space="preserve"> </w:t>
            </w:r>
            <w:proofErr w:type="spellStart"/>
            <w:r w:rsidRPr="00D76761">
              <w:t>rezultāti</w:t>
            </w:r>
            <w:proofErr w:type="spellEnd"/>
            <w:r w:rsidRPr="00D76761">
              <w:t xml:space="preserve">. 68. un 71.lpp. </w:t>
            </w:r>
            <w:proofErr w:type="spellStart"/>
            <w:r w:rsidRPr="00D76761">
              <w:t>norādīts</w:t>
            </w:r>
            <w:proofErr w:type="spellEnd"/>
            <w:r w:rsidRPr="00D76761">
              <w:t xml:space="preserve">, ka </w:t>
            </w:r>
            <w:proofErr w:type="spellStart"/>
            <w:r w:rsidRPr="00D76761">
              <w:t>detalizēta</w:t>
            </w:r>
            <w:proofErr w:type="spellEnd"/>
            <w:r w:rsidRPr="00D76761">
              <w:t xml:space="preserve"> </w:t>
            </w:r>
            <w:proofErr w:type="spellStart"/>
            <w:r w:rsidRPr="00D76761">
              <w:t>informācija</w:t>
            </w:r>
            <w:proofErr w:type="spellEnd"/>
            <w:r w:rsidRPr="00D76761">
              <w:t xml:space="preserve"> par </w:t>
            </w:r>
            <w:proofErr w:type="spellStart"/>
            <w:r w:rsidRPr="00D76761">
              <w:t>esošo</w:t>
            </w:r>
            <w:proofErr w:type="spellEnd"/>
            <w:r w:rsidRPr="00D76761">
              <w:t xml:space="preserve"> </w:t>
            </w:r>
            <w:proofErr w:type="spellStart"/>
            <w:r w:rsidRPr="00D76761">
              <w:t>politiku</w:t>
            </w:r>
            <w:proofErr w:type="spellEnd"/>
            <w:r w:rsidRPr="00D76761">
              <w:t xml:space="preserve"> </w:t>
            </w:r>
            <w:proofErr w:type="spellStart"/>
            <w:r w:rsidRPr="00D76761">
              <w:t>pasākumiem</w:t>
            </w:r>
            <w:proofErr w:type="spellEnd"/>
            <w:r w:rsidRPr="00D76761">
              <w:t xml:space="preserve"> </w:t>
            </w:r>
            <w:proofErr w:type="spellStart"/>
            <w:r w:rsidRPr="00D76761">
              <w:t>ar</w:t>
            </w:r>
            <w:proofErr w:type="spellEnd"/>
            <w:r w:rsidRPr="00D76761">
              <w:t xml:space="preserve"> </w:t>
            </w:r>
            <w:proofErr w:type="spellStart"/>
            <w:r w:rsidRPr="00D76761">
              <w:t>ietekmi</w:t>
            </w:r>
            <w:proofErr w:type="spellEnd"/>
            <w:r w:rsidRPr="00D76761">
              <w:t xml:space="preserve"> </w:t>
            </w:r>
            <w:proofErr w:type="spellStart"/>
            <w:r w:rsidRPr="00D76761">
              <w:t>uz</w:t>
            </w:r>
            <w:proofErr w:type="spellEnd"/>
            <w:r w:rsidRPr="00D76761">
              <w:t xml:space="preserve"> </w:t>
            </w:r>
            <w:proofErr w:type="spellStart"/>
            <w:r w:rsidRPr="00D76761">
              <w:t>jūras</w:t>
            </w:r>
            <w:proofErr w:type="spellEnd"/>
            <w:r w:rsidRPr="00D76761">
              <w:t xml:space="preserve"> </w:t>
            </w:r>
            <w:proofErr w:type="spellStart"/>
            <w:r w:rsidRPr="00D76761">
              <w:t>vidi</w:t>
            </w:r>
            <w:proofErr w:type="spellEnd"/>
            <w:r w:rsidRPr="00D76761">
              <w:t xml:space="preserve"> (kas </w:t>
            </w:r>
            <w:proofErr w:type="spellStart"/>
            <w:r w:rsidRPr="00D76761">
              <w:t>ietver</w:t>
            </w:r>
            <w:proofErr w:type="spellEnd"/>
            <w:r w:rsidRPr="00D76761">
              <w:t xml:space="preserve"> </w:t>
            </w:r>
            <w:proofErr w:type="spellStart"/>
            <w:r w:rsidRPr="00D76761">
              <w:t>arī</w:t>
            </w:r>
            <w:proofErr w:type="spellEnd"/>
            <w:r w:rsidRPr="00D76761">
              <w:t xml:space="preserve"> </w:t>
            </w:r>
            <w:proofErr w:type="spellStart"/>
            <w:r w:rsidRPr="00D76761">
              <w:t>esošo</w:t>
            </w:r>
            <w:proofErr w:type="spellEnd"/>
            <w:r w:rsidRPr="00D76761">
              <w:t xml:space="preserve"> AJT </w:t>
            </w:r>
            <w:proofErr w:type="spellStart"/>
            <w:r w:rsidRPr="00D76761">
              <w:t>raksturojumu</w:t>
            </w:r>
            <w:proofErr w:type="spellEnd"/>
            <w:r w:rsidRPr="00D76761">
              <w:t xml:space="preserve"> un to </w:t>
            </w:r>
            <w:proofErr w:type="spellStart"/>
            <w:r w:rsidRPr="00D76761">
              <w:t>politikas</w:t>
            </w:r>
            <w:proofErr w:type="spellEnd"/>
            <w:r w:rsidRPr="00D76761">
              <w:t xml:space="preserve"> </w:t>
            </w:r>
            <w:proofErr w:type="spellStart"/>
            <w:proofErr w:type="gramStart"/>
            <w:r w:rsidRPr="00D76761">
              <w:t>ietvarus</w:t>
            </w:r>
            <w:proofErr w:type="spellEnd"/>
            <w:r w:rsidRPr="00D76761">
              <w:t xml:space="preserve">)  </w:t>
            </w:r>
            <w:proofErr w:type="spellStart"/>
            <w:r w:rsidRPr="00D76761">
              <w:t>ir</w:t>
            </w:r>
            <w:proofErr w:type="spellEnd"/>
            <w:proofErr w:type="gramEnd"/>
            <w:r w:rsidRPr="00D76761">
              <w:t xml:space="preserve"> </w:t>
            </w:r>
            <w:proofErr w:type="spellStart"/>
            <w:r w:rsidRPr="00D76761">
              <w:t>pieejama</w:t>
            </w:r>
            <w:proofErr w:type="spellEnd"/>
            <w:r w:rsidRPr="00D76761">
              <w:t xml:space="preserve"> </w:t>
            </w:r>
            <w:proofErr w:type="spellStart"/>
            <w:r w:rsidRPr="00D76761">
              <w:t>minētā</w:t>
            </w:r>
            <w:proofErr w:type="spellEnd"/>
            <w:r w:rsidRPr="00D76761">
              <w:t xml:space="preserve"> </w:t>
            </w:r>
            <w:proofErr w:type="spellStart"/>
            <w:r w:rsidRPr="00D76761">
              <w:t>darba</w:t>
            </w:r>
            <w:proofErr w:type="spellEnd"/>
            <w:r w:rsidRPr="00D76761">
              <w:t xml:space="preserve"> </w:t>
            </w:r>
            <w:proofErr w:type="spellStart"/>
            <w:r w:rsidRPr="00D76761">
              <w:t>atskaitēs</w:t>
            </w:r>
            <w:proofErr w:type="spellEnd"/>
            <w:r w:rsidRPr="00D76761">
              <w:rPr>
                <w:rStyle w:val="FootnoteReference"/>
              </w:rPr>
              <w:footnoteReference w:id="7"/>
            </w:r>
            <w:r w:rsidRPr="00D76761">
              <w:t>.</w:t>
            </w:r>
          </w:p>
        </w:tc>
      </w:tr>
      <w:tr w:rsidR="000C01D0" w:rsidRPr="00D76761" w14:paraId="3C3915AB" w14:textId="77777777" w:rsidTr="00E55F18">
        <w:tc>
          <w:tcPr>
            <w:tcW w:w="562" w:type="dxa"/>
          </w:tcPr>
          <w:p w14:paraId="418F3367" w14:textId="477D77D2" w:rsidR="000C01D0" w:rsidRPr="00D76761" w:rsidRDefault="000C01D0" w:rsidP="00254DBA">
            <w:pPr>
              <w:pStyle w:val="vld"/>
              <w:spacing w:after="0"/>
              <w:rPr>
                <w:rFonts w:asciiTheme="minorHAnsi" w:hAnsiTheme="minorHAnsi" w:cstheme="minorHAnsi"/>
                <w:sz w:val="22"/>
                <w:szCs w:val="22"/>
              </w:rPr>
            </w:pPr>
            <w:r>
              <w:rPr>
                <w:rFonts w:asciiTheme="minorHAnsi" w:hAnsiTheme="minorHAnsi" w:cstheme="minorHAnsi"/>
                <w:sz w:val="22"/>
                <w:szCs w:val="22"/>
              </w:rPr>
              <w:lastRenderedPageBreak/>
              <w:t>15.</w:t>
            </w:r>
          </w:p>
        </w:tc>
        <w:tc>
          <w:tcPr>
            <w:tcW w:w="7366" w:type="dxa"/>
          </w:tcPr>
          <w:p w14:paraId="213FC97B" w14:textId="710AACAC" w:rsidR="000C01D0" w:rsidRPr="00D76761" w:rsidRDefault="000C01D0" w:rsidP="00254DBA">
            <w:pPr>
              <w:pStyle w:val="vld"/>
              <w:spacing w:after="0"/>
              <w:rPr>
                <w:rFonts w:asciiTheme="minorHAnsi" w:hAnsiTheme="minorHAnsi" w:cstheme="majorBidi"/>
                <w:sz w:val="22"/>
                <w:szCs w:val="22"/>
              </w:rPr>
            </w:pPr>
            <w:r w:rsidRPr="00D76761">
              <w:rPr>
                <w:rFonts w:asciiTheme="minorHAnsi" w:hAnsiTheme="minorHAnsi" w:cstheme="minorHAnsi"/>
                <w:sz w:val="22"/>
                <w:szCs w:val="22"/>
              </w:rPr>
              <w:t xml:space="preserve">Izskatot dokumentu konstatēts, ka kultūras mantojums Novērtējumā ir iedalīts kā daļa no tūrisma un atpūtas nozares, attiecīgi ir vērtēti tikai tā ekonomiskie un sociālie aspekti, piemēram, Ekonomiskās un sociālās analīzes daļā kultūras mantojums ir daļa no “ekosistēmas kultūras pakalpojumiem”, kur norādīts, ka kultūras mantojuma ieguvumi Novērtējuma kontekstā ir iespējas apmeklēt ar jūru saistītas kultūras un vēstures vietas, kā arī uzturēt ar jūru saistītās tradīcijas. Pozitīvi vērtējams, ka starp “ekosistēmas kultūras pakalpojumiem” kultūras mantojums izdalīts atsevišķā kategorijā, atzīstot tā nozīmību jūras vides stāvokļa kopējā ietekmes veidošanā. Vienlaikus atzīmējams, ka kultūras mantojumu neraksturo tikai tūrisma nozare, jo ar to saistīta arī zinātniskā darbība, lokālās identitātes simboliskā nozīme, izglītība u.c. nozares. Piemērs šādai vērtēšanas pieejai ir redzams citu Baltijas jūras reģiona valstu (Lietuva, Polija, Zviedrija) Novērtējumos, kur kultūras mantojums tiek izcelts kā atsevišķa vērtējamā kategorija. </w:t>
            </w:r>
          </w:p>
        </w:tc>
        <w:tc>
          <w:tcPr>
            <w:tcW w:w="1418" w:type="dxa"/>
          </w:tcPr>
          <w:p w14:paraId="09480ADF" w14:textId="77777777" w:rsidR="000C01D0" w:rsidRPr="00D76761" w:rsidRDefault="000C01D0" w:rsidP="006910F6">
            <w:pPr>
              <w:pStyle w:val="Mans"/>
              <w:jc w:val="left"/>
              <w:rPr>
                <w:rFonts w:asciiTheme="minorHAnsi" w:hAnsiTheme="minorHAnsi" w:cstheme="minorHAnsi"/>
                <w:szCs w:val="22"/>
              </w:rPr>
            </w:pPr>
            <w:r w:rsidRPr="00D76761">
              <w:rPr>
                <w:rFonts w:asciiTheme="minorHAnsi" w:hAnsiTheme="minorHAnsi" w:cstheme="minorHAnsi"/>
                <w:szCs w:val="22"/>
              </w:rPr>
              <w:t>Nacionālā kultūras mantojuma pārvalde (NKMP) 18.02.2025.</w:t>
            </w:r>
          </w:p>
          <w:p w14:paraId="27213732" w14:textId="2D9D5EBC" w:rsidR="000C01D0" w:rsidRPr="00D76761" w:rsidRDefault="000C01D0" w:rsidP="006910F6">
            <w:pPr>
              <w:jc w:val="center"/>
              <w:rPr>
                <w:lang w:val="lv-LV"/>
              </w:rPr>
            </w:pPr>
          </w:p>
        </w:tc>
        <w:tc>
          <w:tcPr>
            <w:tcW w:w="4257" w:type="dxa"/>
          </w:tcPr>
          <w:p w14:paraId="553AB44D" w14:textId="77777777" w:rsidR="000C01D0" w:rsidRPr="00D76761" w:rsidRDefault="000C01D0" w:rsidP="00E55F18">
            <w:pPr>
              <w:pStyle w:val="Mans"/>
              <w:spacing w:after="60"/>
              <w:jc w:val="left"/>
              <w:rPr>
                <w:rFonts w:asciiTheme="minorHAnsi" w:hAnsiTheme="minorHAnsi"/>
                <w:b/>
                <w:szCs w:val="22"/>
              </w:rPr>
            </w:pPr>
            <w:r w:rsidRPr="00D76761">
              <w:rPr>
                <w:rFonts w:asciiTheme="minorHAnsi" w:hAnsiTheme="minorHAnsi"/>
                <w:b/>
                <w:szCs w:val="22"/>
              </w:rPr>
              <w:t>Nav ņemts vērā.</w:t>
            </w:r>
          </w:p>
          <w:p w14:paraId="4823C21E"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1) Kultūras mantojums saistībā ar jūras vidi ir vērtēts gan caur piekrastes tūrismu apkalpojošām ekonomikas nozarēm (Novērtējuma 2.sadaļa), gan ar plašākiem sabiedrības labklājības ieguvumiem no jūras (“ekosistēmas pakalpojumu”) izmantošanas (Novērtējuma 3.sadaļa).</w:t>
            </w:r>
          </w:p>
          <w:p w14:paraId="1EDAD211"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Novērtējumam ir izmantotas divas savstarpēji papildinošas pieejas, kas ļauj pilnīgāk raksturot sabiedrības ieguvumus no jūras vides izmantošanas un aizsardzības – ekonomikas nozaru pieeja un “ekosistēmas pakalpojumu” pieeja. Šādas pieejas ir </w:t>
            </w:r>
            <w:r w:rsidRPr="00D76761">
              <w:rPr>
                <w:rFonts w:asciiTheme="minorHAnsi" w:hAnsiTheme="minorHAnsi"/>
                <w:szCs w:val="22"/>
              </w:rPr>
              <w:lastRenderedPageBreak/>
              <w:t xml:space="preserve">noteiktas atbilstošajās ES vadlīnijās un nodrošina atbilstību EK ziņošanas prasībām attiecībā uz “Jūras novērtējumu”. </w:t>
            </w:r>
          </w:p>
          <w:p w14:paraId="4BB98F7F"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2) Novērtējumā ietveramās jūras izmantošanas nozares un cilvēku darbības ir noteiktas Ministru kabineta noteikumos Nr.1071. (23.11.2010.) (1.pielikuma 2.tabulas 2.daļa). Kultūras mantojums nav izdalīts kā atsevišķa nozare. Tas netiek izdalīts kā atsevišķa nozare arī atbilstošajās ES vadlīnijās un jūras reģiona novērtējumā. </w:t>
            </w:r>
          </w:p>
          <w:p w14:paraId="404F45E4" w14:textId="47FB10A8" w:rsidR="000C01D0" w:rsidRPr="00D76761" w:rsidRDefault="000C01D0" w:rsidP="00E55F18">
            <w:pPr>
              <w:spacing w:after="60"/>
              <w:rPr>
                <w:lang w:val="lv-LV"/>
              </w:rPr>
            </w:pPr>
            <w:r w:rsidRPr="00D76761">
              <w:t xml:space="preserve">3) </w:t>
            </w:r>
            <w:proofErr w:type="spellStart"/>
            <w:r w:rsidRPr="00D76761">
              <w:t>Novērtējuma</w:t>
            </w:r>
            <w:proofErr w:type="spellEnd"/>
            <w:r w:rsidRPr="00D76761">
              <w:t xml:space="preserve"> </w:t>
            </w:r>
            <w:proofErr w:type="gramStart"/>
            <w:r w:rsidRPr="00D76761">
              <w:t>3.sadaļā</w:t>
            </w:r>
            <w:proofErr w:type="gramEnd"/>
            <w:r w:rsidRPr="00D76761">
              <w:t xml:space="preserve"> par </w:t>
            </w:r>
            <w:proofErr w:type="spellStart"/>
            <w:r w:rsidRPr="00D76761">
              <w:t>sabiedrības</w:t>
            </w:r>
            <w:proofErr w:type="spellEnd"/>
            <w:r w:rsidRPr="00D76761">
              <w:t xml:space="preserve"> </w:t>
            </w:r>
            <w:proofErr w:type="spellStart"/>
            <w:r w:rsidRPr="00D76761">
              <w:t>labklājības</w:t>
            </w:r>
            <w:proofErr w:type="spellEnd"/>
            <w:r w:rsidRPr="00D76761">
              <w:t xml:space="preserve"> </w:t>
            </w:r>
            <w:proofErr w:type="spellStart"/>
            <w:r w:rsidRPr="00D76761">
              <w:t>ieguvumiem</w:t>
            </w:r>
            <w:proofErr w:type="spellEnd"/>
            <w:r w:rsidRPr="00D76761">
              <w:t xml:space="preserve"> no </w:t>
            </w:r>
            <w:proofErr w:type="spellStart"/>
            <w:r w:rsidRPr="00D76761">
              <w:t>jūras</w:t>
            </w:r>
            <w:proofErr w:type="spellEnd"/>
            <w:r w:rsidRPr="00D76761">
              <w:t xml:space="preserve"> “</w:t>
            </w:r>
            <w:proofErr w:type="spellStart"/>
            <w:r w:rsidRPr="00D76761">
              <w:t>ekosistēmas</w:t>
            </w:r>
            <w:proofErr w:type="spellEnd"/>
            <w:r w:rsidRPr="00D76761">
              <w:t xml:space="preserve"> </w:t>
            </w:r>
            <w:proofErr w:type="spellStart"/>
            <w:r w:rsidRPr="00D76761">
              <w:t>pakalpojumu</w:t>
            </w:r>
            <w:proofErr w:type="spellEnd"/>
            <w:r w:rsidRPr="00D76761">
              <w:t xml:space="preserve">” </w:t>
            </w:r>
            <w:proofErr w:type="spellStart"/>
            <w:r w:rsidRPr="00D76761">
              <w:t>izmantošanas</w:t>
            </w:r>
            <w:proofErr w:type="spellEnd"/>
            <w:r w:rsidRPr="00D76761">
              <w:t xml:space="preserve"> </w:t>
            </w:r>
            <w:proofErr w:type="spellStart"/>
            <w:r w:rsidRPr="00D76761">
              <w:t>ir</w:t>
            </w:r>
            <w:proofErr w:type="spellEnd"/>
            <w:r w:rsidRPr="00D76761">
              <w:t xml:space="preserve"> </w:t>
            </w:r>
            <w:proofErr w:type="spellStart"/>
            <w:r w:rsidRPr="00D76761">
              <w:t>aptverti</w:t>
            </w:r>
            <w:proofErr w:type="spellEnd"/>
            <w:r w:rsidRPr="00D76761">
              <w:t xml:space="preserve"> </w:t>
            </w:r>
            <w:proofErr w:type="spellStart"/>
            <w:r w:rsidRPr="00D76761">
              <w:t>minētie</w:t>
            </w:r>
            <w:proofErr w:type="spellEnd"/>
            <w:r w:rsidRPr="00D76761">
              <w:t xml:space="preserve"> </w:t>
            </w:r>
            <w:proofErr w:type="spellStart"/>
            <w:r w:rsidRPr="00D76761">
              <w:t>aspekti</w:t>
            </w:r>
            <w:proofErr w:type="spellEnd"/>
            <w:r w:rsidRPr="00D76761">
              <w:t xml:space="preserve"> </w:t>
            </w:r>
            <w:proofErr w:type="spellStart"/>
            <w:r w:rsidRPr="00D76761">
              <w:t>jūras</w:t>
            </w:r>
            <w:proofErr w:type="spellEnd"/>
            <w:r w:rsidRPr="00D76761">
              <w:t xml:space="preserve"> vides </w:t>
            </w:r>
            <w:proofErr w:type="spellStart"/>
            <w:r w:rsidRPr="00D76761">
              <w:t>ieguldījumam</w:t>
            </w:r>
            <w:proofErr w:type="spellEnd"/>
            <w:r w:rsidRPr="00D76761">
              <w:t xml:space="preserve"> </w:t>
            </w:r>
            <w:proofErr w:type="spellStart"/>
            <w:r w:rsidRPr="00D76761">
              <w:t>cilvēku</w:t>
            </w:r>
            <w:proofErr w:type="spellEnd"/>
            <w:r w:rsidRPr="00D76761">
              <w:t xml:space="preserve"> </w:t>
            </w:r>
            <w:proofErr w:type="spellStart"/>
            <w:r w:rsidRPr="00D76761">
              <w:t>labklājībā</w:t>
            </w:r>
            <w:proofErr w:type="spellEnd"/>
            <w:r w:rsidRPr="00D76761">
              <w:t xml:space="preserve"> – skat. </w:t>
            </w:r>
            <w:proofErr w:type="spellStart"/>
            <w:r w:rsidRPr="00D76761">
              <w:t>novērtējumus</w:t>
            </w:r>
            <w:proofErr w:type="spellEnd"/>
            <w:r w:rsidRPr="00D76761">
              <w:t xml:space="preserve"> “</w:t>
            </w:r>
            <w:proofErr w:type="spellStart"/>
            <w:r w:rsidRPr="00D76761">
              <w:t>ekosistēmas</w:t>
            </w:r>
            <w:proofErr w:type="spellEnd"/>
            <w:r w:rsidRPr="00D76761">
              <w:t xml:space="preserve"> </w:t>
            </w:r>
            <w:proofErr w:type="spellStart"/>
            <w:r w:rsidRPr="00D76761">
              <w:t>kultūras</w:t>
            </w:r>
            <w:proofErr w:type="spellEnd"/>
            <w:r w:rsidRPr="00D76761">
              <w:t xml:space="preserve"> </w:t>
            </w:r>
            <w:proofErr w:type="spellStart"/>
            <w:r w:rsidRPr="00D76761">
              <w:t>pakalpojumiem</w:t>
            </w:r>
            <w:proofErr w:type="spellEnd"/>
            <w:r w:rsidRPr="00D76761">
              <w:t xml:space="preserve">” K3, K4, K5 un K6 par </w:t>
            </w:r>
            <w:proofErr w:type="spellStart"/>
            <w:r w:rsidRPr="00D76761">
              <w:t>jūras</w:t>
            </w:r>
            <w:proofErr w:type="spellEnd"/>
            <w:r w:rsidRPr="00D76761">
              <w:t xml:space="preserve"> vides </w:t>
            </w:r>
            <w:proofErr w:type="spellStart"/>
            <w:r w:rsidRPr="00D76761">
              <w:t>nozīmi</w:t>
            </w:r>
            <w:proofErr w:type="spellEnd"/>
            <w:r w:rsidRPr="00D76761">
              <w:t xml:space="preserve"> </w:t>
            </w:r>
            <w:proofErr w:type="spellStart"/>
            <w:r w:rsidRPr="00D76761">
              <w:t>zinātnei</w:t>
            </w:r>
            <w:proofErr w:type="spellEnd"/>
            <w:r w:rsidRPr="00D76761">
              <w:t xml:space="preserve"> un </w:t>
            </w:r>
            <w:proofErr w:type="spellStart"/>
            <w:r w:rsidRPr="00D76761">
              <w:t>izglītībai</w:t>
            </w:r>
            <w:proofErr w:type="spellEnd"/>
            <w:r w:rsidRPr="00D76761">
              <w:t xml:space="preserve">, </w:t>
            </w:r>
            <w:proofErr w:type="spellStart"/>
            <w:r w:rsidRPr="00D76761">
              <w:rPr>
                <w:rFonts w:cstheme="minorHAnsi"/>
              </w:rPr>
              <w:t>kultūras</w:t>
            </w:r>
            <w:proofErr w:type="spellEnd"/>
            <w:r w:rsidRPr="00D76761">
              <w:rPr>
                <w:rFonts w:cstheme="minorHAnsi"/>
              </w:rPr>
              <w:t xml:space="preserve"> un </w:t>
            </w:r>
            <w:proofErr w:type="spellStart"/>
            <w:r w:rsidRPr="00D76761">
              <w:rPr>
                <w:rFonts w:cstheme="minorHAnsi"/>
              </w:rPr>
              <w:t>vēstures</w:t>
            </w:r>
            <w:proofErr w:type="spellEnd"/>
            <w:r w:rsidRPr="00D76761">
              <w:rPr>
                <w:rFonts w:cstheme="minorHAnsi"/>
              </w:rPr>
              <w:t xml:space="preserve"> </w:t>
            </w:r>
            <w:proofErr w:type="spellStart"/>
            <w:r w:rsidRPr="00D76761">
              <w:rPr>
                <w:rFonts w:cstheme="minorHAnsi"/>
              </w:rPr>
              <w:t>mantojuma</w:t>
            </w:r>
            <w:proofErr w:type="spellEnd"/>
            <w:r w:rsidRPr="00D76761">
              <w:rPr>
                <w:rFonts w:cstheme="minorHAnsi"/>
              </w:rPr>
              <w:t xml:space="preserve"> </w:t>
            </w:r>
            <w:proofErr w:type="spellStart"/>
            <w:r w:rsidRPr="00D76761">
              <w:rPr>
                <w:rFonts w:cstheme="minorHAnsi"/>
              </w:rPr>
              <w:t>saglabāšanai</w:t>
            </w:r>
            <w:proofErr w:type="spellEnd"/>
            <w:r w:rsidRPr="00D76761">
              <w:rPr>
                <w:rFonts w:cstheme="minorHAnsi"/>
              </w:rPr>
              <w:t xml:space="preserve">, </w:t>
            </w:r>
            <w:proofErr w:type="spellStart"/>
            <w:r w:rsidRPr="00D76761">
              <w:rPr>
                <w:rFonts w:cstheme="minorHAnsi"/>
              </w:rPr>
              <w:t>garīgai</w:t>
            </w:r>
            <w:proofErr w:type="spellEnd"/>
            <w:r w:rsidRPr="00D76761">
              <w:rPr>
                <w:rFonts w:cstheme="minorHAnsi"/>
              </w:rPr>
              <w:t xml:space="preserve"> </w:t>
            </w:r>
            <w:proofErr w:type="spellStart"/>
            <w:r w:rsidRPr="00D76761">
              <w:rPr>
                <w:rFonts w:cstheme="minorHAnsi"/>
              </w:rPr>
              <w:t>pieredzei</w:t>
            </w:r>
            <w:proofErr w:type="spellEnd"/>
            <w:r w:rsidRPr="00D76761">
              <w:rPr>
                <w:rFonts w:cstheme="minorHAnsi"/>
              </w:rPr>
              <w:t xml:space="preserve"> (t.sk.</w:t>
            </w:r>
            <w:r w:rsidRPr="00D76761">
              <w:rPr>
                <w:rFonts w:cstheme="minorHAnsi"/>
                <w:b/>
              </w:rPr>
              <w:t xml:space="preserve"> </w:t>
            </w:r>
            <w:proofErr w:type="spellStart"/>
            <w:r w:rsidRPr="00D76761">
              <w:rPr>
                <w:rFonts w:cstheme="minorHAnsi"/>
                <w:lang w:eastAsia="en-GB"/>
              </w:rPr>
              <w:t>piederības</w:t>
            </w:r>
            <w:proofErr w:type="spellEnd"/>
            <w:r w:rsidRPr="00D76761">
              <w:rPr>
                <w:rFonts w:cstheme="minorHAnsi"/>
                <w:lang w:eastAsia="en-GB"/>
              </w:rPr>
              <w:t xml:space="preserve"> un </w:t>
            </w:r>
            <w:proofErr w:type="spellStart"/>
            <w:r w:rsidRPr="00D76761">
              <w:rPr>
                <w:rFonts w:cstheme="minorHAnsi"/>
                <w:lang w:eastAsia="en-GB"/>
              </w:rPr>
              <w:t>identitātes</w:t>
            </w:r>
            <w:proofErr w:type="spellEnd"/>
            <w:r w:rsidRPr="00D76761">
              <w:rPr>
                <w:rFonts w:cstheme="minorHAnsi"/>
                <w:lang w:eastAsia="en-GB"/>
              </w:rPr>
              <w:t xml:space="preserve"> </w:t>
            </w:r>
            <w:proofErr w:type="spellStart"/>
            <w:r w:rsidRPr="00D76761">
              <w:rPr>
                <w:rFonts w:cstheme="minorHAnsi"/>
                <w:lang w:eastAsia="en-GB"/>
              </w:rPr>
              <w:t>sajūtai</w:t>
            </w:r>
            <w:proofErr w:type="spellEnd"/>
            <w:r w:rsidRPr="00D76761">
              <w:rPr>
                <w:rFonts w:cstheme="minorHAnsi"/>
                <w:lang w:eastAsia="en-GB"/>
              </w:rPr>
              <w:t xml:space="preserve">), </w:t>
            </w:r>
            <w:proofErr w:type="spellStart"/>
            <w:r w:rsidRPr="00D76761">
              <w:rPr>
                <w:rFonts w:cstheme="minorHAnsi"/>
                <w:lang w:eastAsia="en-GB"/>
              </w:rPr>
              <w:t>iedvesmai</w:t>
            </w:r>
            <w:proofErr w:type="spellEnd"/>
            <w:r w:rsidRPr="00D76761">
              <w:rPr>
                <w:rFonts w:cstheme="minorHAnsi"/>
                <w:lang w:eastAsia="en-GB"/>
              </w:rPr>
              <w:t xml:space="preserve"> </w:t>
            </w:r>
            <w:proofErr w:type="spellStart"/>
            <w:r w:rsidRPr="00D76761">
              <w:rPr>
                <w:rFonts w:cstheme="minorHAnsi"/>
                <w:lang w:eastAsia="en-GB"/>
              </w:rPr>
              <w:t>mākslinieciskām</w:t>
            </w:r>
            <w:proofErr w:type="spellEnd"/>
            <w:r w:rsidRPr="00D76761">
              <w:rPr>
                <w:rFonts w:cstheme="minorHAnsi"/>
                <w:lang w:eastAsia="en-GB"/>
              </w:rPr>
              <w:t xml:space="preserve"> </w:t>
            </w:r>
            <w:proofErr w:type="spellStart"/>
            <w:r w:rsidRPr="00D76761">
              <w:rPr>
                <w:rFonts w:cstheme="minorHAnsi"/>
                <w:lang w:eastAsia="en-GB"/>
              </w:rPr>
              <w:t>nodarbēm</w:t>
            </w:r>
            <w:proofErr w:type="spellEnd"/>
            <w:r w:rsidRPr="00D76761">
              <w:rPr>
                <w:rFonts w:cstheme="minorHAnsi"/>
                <w:lang w:eastAsia="en-GB"/>
              </w:rPr>
              <w:t>. “</w:t>
            </w:r>
            <w:proofErr w:type="spellStart"/>
            <w:r w:rsidRPr="00D76761">
              <w:rPr>
                <w:rFonts w:cstheme="minorHAnsi"/>
                <w:lang w:eastAsia="en-GB"/>
              </w:rPr>
              <w:t>Ekosistēmas</w:t>
            </w:r>
            <w:proofErr w:type="spellEnd"/>
            <w:r w:rsidRPr="00D76761">
              <w:rPr>
                <w:rFonts w:cstheme="minorHAnsi"/>
                <w:lang w:eastAsia="en-GB"/>
              </w:rPr>
              <w:t xml:space="preserve"> </w:t>
            </w:r>
            <w:proofErr w:type="spellStart"/>
            <w:r w:rsidRPr="00D76761">
              <w:rPr>
                <w:rFonts w:cstheme="minorHAnsi"/>
                <w:lang w:eastAsia="en-GB"/>
              </w:rPr>
              <w:t>pakalpojumu</w:t>
            </w:r>
            <w:proofErr w:type="spellEnd"/>
            <w:r w:rsidRPr="00D76761">
              <w:rPr>
                <w:rFonts w:cstheme="minorHAnsi"/>
                <w:lang w:eastAsia="en-GB"/>
              </w:rPr>
              <w:t xml:space="preserve">” </w:t>
            </w:r>
            <w:proofErr w:type="spellStart"/>
            <w:r w:rsidRPr="00D76761">
              <w:rPr>
                <w:rFonts w:cstheme="minorHAnsi"/>
                <w:lang w:eastAsia="en-GB"/>
              </w:rPr>
              <w:t>pieeja</w:t>
            </w:r>
            <w:proofErr w:type="spellEnd"/>
            <w:r w:rsidRPr="00D76761">
              <w:rPr>
                <w:rFonts w:cstheme="minorHAnsi"/>
                <w:lang w:eastAsia="en-GB"/>
              </w:rPr>
              <w:t xml:space="preserve"> </w:t>
            </w:r>
            <w:proofErr w:type="spellStart"/>
            <w:r w:rsidRPr="00D76761">
              <w:rPr>
                <w:rFonts w:cstheme="minorHAnsi"/>
                <w:lang w:eastAsia="en-GB"/>
              </w:rPr>
              <w:t>ir</w:t>
            </w:r>
            <w:proofErr w:type="spellEnd"/>
            <w:r w:rsidRPr="00D76761">
              <w:rPr>
                <w:rFonts w:cstheme="minorHAnsi"/>
                <w:lang w:eastAsia="en-GB"/>
              </w:rPr>
              <w:t xml:space="preserve"> </w:t>
            </w:r>
            <w:proofErr w:type="spellStart"/>
            <w:r w:rsidRPr="00D76761">
              <w:rPr>
                <w:rFonts w:cstheme="minorHAnsi"/>
                <w:lang w:eastAsia="en-GB"/>
              </w:rPr>
              <w:t>balstīta</w:t>
            </w:r>
            <w:proofErr w:type="spellEnd"/>
            <w:r w:rsidRPr="00D76761">
              <w:rPr>
                <w:rFonts w:cstheme="minorHAnsi"/>
                <w:lang w:eastAsia="en-GB"/>
              </w:rPr>
              <w:t xml:space="preserve"> </w:t>
            </w:r>
            <w:proofErr w:type="spellStart"/>
            <w:r w:rsidRPr="00D76761">
              <w:rPr>
                <w:rFonts w:cstheme="minorHAnsi"/>
                <w:lang w:eastAsia="en-GB"/>
              </w:rPr>
              <w:t>uz</w:t>
            </w:r>
            <w:proofErr w:type="spellEnd"/>
            <w:r w:rsidRPr="00D76761">
              <w:rPr>
                <w:rFonts w:cstheme="minorHAnsi"/>
                <w:lang w:eastAsia="en-GB"/>
              </w:rPr>
              <w:t xml:space="preserve"> </w:t>
            </w:r>
            <w:proofErr w:type="spellStart"/>
            <w:r w:rsidRPr="00D76761">
              <w:t>starptautiski</w:t>
            </w:r>
            <w:proofErr w:type="spellEnd"/>
            <w:r w:rsidRPr="00D76761">
              <w:t xml:space="preserve"> </w:t>
            </w:r>
            <w:proofErr w:type="spellStart"/>
            <w:r w:rsidRPr="00D76761">
              <w:t>pieņemtu</w:t>
            </w:r>
            <w:proofErr w:type="spellEnd"/>
            <w:r w:rsidRPr="00D76761">
              <w:t xml:space="preserve"> </w:t>
            </w:r>
            <w:r w:rsidRPr="00D76761">
              <w:rPr>
                <w:rFonts w:cstheme="minorHAnsi"/>
                <w:lang w:eastAsia="en-GB"/>
              </w:rPr>
              <w:t>“</w:t>
            </w:r>
            <w:proofErr w:type="spellStart"/>
            <w:r w:rsidRPr="00D76761">
              <w:rPr>
                <w:rFonts w:cstheme="minorHAnsi"/>
                <w:lang w:eastAsia="en-GB"/>
              </w:rPr>
              <w:t>ekosistēmas</w:t>
            </w:r>
            <w:proofErr w:type="spellEnd"/>
            <w:r w:rsidRPr="00D76761">
              <w:rPr>
                <w:rFonts w:cstheme="minorHAnsi"/>
                <w:lang w:eastAsia="en-GB"/>
              </w:rPr>
              <w:t xml:space="preserve"> </w:t>
            </w:r>
            <w:proofErr w:type="spellStart"/>
            <w:r w:rsidRPr="00D76761">
              <w:rPr>
                <w:rFonts w:cstheme="minorHAnsi"/>
                <w:lang w:eastAsia="en-GB"/>
              </w:rPr>
              <w:t>pakalpojumu</w:t>
            </w:r>
            <w:proofErr w:type="spellEnd"/>
            <w:r w:rsidRPr="00D76761">
              <w:rPr>
                <w:rFonts w:cstheme="minorHAnsi"/>
                <w:lang w:eastAsia="en-GB"/>
              </w:rPr>
              <w:t xml:space="preserve">” </w:t>
            </w:r>
            <w:proofErr w:type="spellStart"/>
            <w:r w:rsidRPr="00D76761">
              <w:t>klasifikāciju</w:t>
            </w:r>
            <w:proofErr w:type="spellEnd"/>
            <w:r w:rsidRPr="00D76761">
              <w:t xml:space="preserve"> (CICES), kas </w:t>
            </w:r>
            <w:proofErr w:type="spellStart"/>
            <w:r w:rsidRPr="00D76761">
              <w:t>sistematizētā</w:t>
            </w:r>
            <w:proofErr w:type="spellEnd"/>
            <w:r w:rsidRPr="00D76761">
              <w:t xml:space="preserve"> </w:t>
            </w:r>
            <w:proofErr w:type="spellStart"/>
            <w:r w:rsidRPr="00D76761">
              <w:t>veidā</w:t>
            </w:r>
            <w:proofErr w:type="spellEnd"/>
            <w:r w:rsidRPr="00D76761">
              <w:t xml:space="preserve"> </w:t>
            </w:r>
            <w:proofErr w:type="spellStart"/>
            <w:r w:rsidRPr="00D76761">
              <w:t>aptver</w:t>
            </w:r>
            <w:proofErr w:type="spellEnd"/>
            <w:r w:rsidRPr="00D76761">
              <w:t xml:space="preserve"> </w:t>
            </w:r>
            <w:proofErr w:type="spellStart"/>
            <w:r w:rsidRPr="00D76761">
              <w:t>visus</w:t>
            </w:r>
            <w:proofErr w:type="spellEnd"/>
            <w:r w:rsidRPr="00D76761">
              <w:t xml:space="preserve"> </w:t>
            </w:r>
            <w:proofErr w:type="spellStart"/>
            <w:r w:rsidRPr="00D76761">
              <w:t>nozīmīgus</w:t>
            </w:r>
            <w:proofErr w:type="spellEnd"/>
            <w:r w:rsidRPr="00D76761">
              <w:t xml:space="preserve"> </w:t>
            </w:r>
            <w:proofErr w:type="spellStart"/>
            <w:r w:rsidRPr="00D76761">
              <w:t>ekosistēmas</w:t>
            </w:r>
            <w:proofErr w:type="spellEnd"/>
            <w:r w:rsidRPr="00D76761">
              <w:t xml:space="preserve"> (</w:t>
            </w:r>
            <w:proofErr w:type="spellStart"/>
            <w:r w:rsidRPr="00D76761">
              <w:t>dotajā</w:t>
            </w:r>
            <w:proofErr w:type="spellEnd"/>
            <w:r w:rsidRPr="00D76761">
              <w:t xml:space="preserve"> </w:t>
            </w:r>
            <w:proofErr w:type="spellStart"/>
            <w:r w:rsidRPr="00D76761">
              <w:t>gadījumā</w:t>
            </w:r>
            <w:proofErr w:type="spellEnd"/>
            <w:r w:rsidRPr="00D76761">
              <w:t xml:space="preserve"> – </w:t>
            </w:r>
            <w:proofErr w:type="spellStart"/>
            <w:r w:rsidRPr="00D76761">
              <w:t>jūras</w:t>
            </w:r>
            <w:proofErr w:type="spellEnd"/>
            <w:r w:rsidRPr="00D76761">
              <w:t xml:space="preserve"> vides) </w:t>
            </w:r>
            <w:proofErr w:type="spellStart"/>
            <w:r w:rsidRPr="00D76761">
              <w:t>ieguldījumus</w:t>
            </w:r>
            <w:proofErr w:type="spellEnd"/>
            <w:r w:rsidRPr="00D76761">
              <w:t xml:space="preserve"> </w:t>
            </w:r>
            <w:proofErr w:type="spellStart"/>
            <w:r w:rsidRPr="00D76761">
              <w:t>cilvēku</w:t>
            </w:r>
            <w:proofErr w:type="spellEnd"/>
            <w:r w:rsidRPr="00D76761">
              <w:t xml:space="preserve"> </w:t>
            </w:r>
            <w:proofErr w:type="spellStart"/>
            <w:r w:rsidRPr="00D76761">
              <w:t>labklājībā</w:t>
            </w:r>
            <w:proofErr w:type="spellEnd"/>
            <w:r w:rsidRPr="00D76761">
              <w:t>.</w:t>
            </w:r>
          </w:p>
        </w:tc>
      </w:tr>
      <w:tr w:rsidR="000C01D0" w:rsidRPr="00D76761" w14:paraId="322384E4" w14:textId="77777777" w:rsidTr="00E55F18">
        <w:tc>
          <w:tcPr>
            <w:tcW w:w="562" w:type="dxa"/>
          </w:tcPr>
          <w:p w14:paraId="333F4150" w14:textId="7E2A3D62" w:rsidR="000C01D0" w:rsidRPr="00D76761" w:rsidRDefault="000C01D0" w:rsidP="006910F6">
            <w:r>
              <w:lastRenderedPageBreak/>
              <w:t>16.</w:t>
            </w:r>
          </w:p>
        </w:tc>
        <w:tc>
          <w:tcPr>
            <w:tcW w:w="7366" w:type="dxa"/>
          </w:tcPr>
          <w:p w14:paraId="2E7EFA31" w14:textId="0E998991" w:rsidR="000C01D0" w:rsidRPr="00D76761" w:rsidRDefault="000C01D0" w:rsidP="006910F6">
            <w:pPr>
              <w:rPr>
                <w:lang w:val="lv-LV"/>
              </w:rPr>
            </w:pPr>
            <w:proofErr w:type="spellStart"/>
            <w:r w:rsidRPr="00D76761">
              <w:t>Priekšlikums</w:t>
            </w:r>
            <w:proofErr w:type="spellEnd"/>
            <w:r w:rsidRPr="00D76761">
              <w:t xml:space="preserve">: </w:t>
            </w:r>
            <w:r w:rsidRPr="00D76761">
              <w:rPr>
                <w:rFonts w:cstheme="minorHAnsi"/>
              </w:rPr>
              <w:t xml:space="preserve">Pārvalde </w:t>
            </w:r>
            <w:proofErr w:type="spellStart"/>
            <w:r w:rsidRPr="00D76761">
              <w:rPr>
                <w:rFonts w:cstheme="minorHAnsi"/>
              </w:rPr>
              <w:t>ierosina</w:t>
            </w:r>
            <w:proofErr w:type="spellEnd"/>
            <w:r w:rsidRPr="00D76761">
              <w:rPr>
                <w:rFonts w:cstheme="minorHAnsi"/>
              </w:rPr>
              <w:t xml:space="preserve"> </w:t>
            </w:r>
            <w:proofErr w:type="spellStart"/>
            <w:r w:rsidRPr="00D76761">
              <w:rPr>
                <w:rFonts w:cstheme="minorHAnsi"/>
              </w:rPr>
              <w:t>turpmāk</w:t>
            </w:r>
            <w:proofErr w:type="spellEnd"/>
            <w:r w:rsidRPr="00D76761">
              <w:rPr>
                <w:rFonts w:cstheme="minorHAnsi"/>
              </w:rPr>
              <w:t xml:space="preserve"> </w:t>
            </w:r>
            <w:proofErr w:type="spellStart"/>
            <w:r w:rsidRPr="00D76761">
              <w:rPr>
                <w:rFonts w:cstheme="minorHAnsi"/>
              </w:rPr>
              <w:t>likt</w:t>
            </w:r>
            <w:proofErr w:type="spellEnd"/>
            <w:r w:rsidRPr="00D76761">
              <w:rPr>
                <w:rFonts w:cstheme="minorHAnsi"/>
              </w:rPr>
              <w:t xml:space="preserve"> </w:t>
            </w:r>
            <w:proofErr w:type="spellStart"/>
            <w:r w:rsidRPr="00D76761">
              <w:rPr>
                <w:rFonts w:cstheme="minorHAnsi"/>
              </w:rPr>
              <w:t>lielāku</w:t>
            </w:r>
            <w:proofErr w:type="spellEnd"/>
            <w:r w:rsidRPr="00D76761">
              <w:rPr>
                <w:rFonts w:cstheme="minorHAnsi"/>
              </w:rPr>
              <w:t xml:space="preserve"> </w:t>
            </w:r>
            <w:proofErr w:type="spellStart"/>
            <w:r w:rsidRPr="00D76761">
              <w:rPr>
                <w:rFonts w:cstheme="minorHAnsi"/>
              </w:rPr>
              <w:t>akcentu</w:t>
            </w:r>
            <w:proofErr w:type="spellEnd"/>
            <w:r w:rsidRPr="00D76761">
              <w:rPr>
                <w:rFonts w:cstheme="minorHAnsi"/>
              </w:rPr>
              <w:t xml:space="preserve"> </w:t>
            </w:r>
            <w:proofErr w:type="spellStart"/>
            <w:r w:rsidRPr="00D76761">
              <w:rPr>
                <w:rFonts w:cstheme="minorHAnsi"/>
              </w:rPr>
              <w:t>uz</w:t>
            </w:r>
            <w:proofErr w:type="spellEnd"/>
            <w:r w:rsidRPr="00D76761">
              <w:rPr>
                <w:rFonts w:cstheme="minorHAnsi"/>
              </w:rPr>
              <w:t xml:space="preserve"> </w:t>
            </w:r>
            <w:proofErr w:type="spellStart"/>
            <w:r w:rsidRPr="00D76761">
              <w:rPr>
                <w:rFonts w:cstheme="minorHAnsi"/>
              </w:rPr>
              <w:t>kultūras</w:t>
            </w:r>
            <w:proofErr w:type="spellEnd"/>
            <w:r w:rsidRPr="00D76761">
              <w:rPr>
                <w:rFonts w:cstheme="minorHAnsi"/>
              </w:rPr>
              <w:t xml:space="preserve"> </w:t>
            </w:r>
            <w:proofErr w:type="spellStart"/>
            <w:r w:rsidRPr="00D76761">
              <w:rPr>
                <w:rFonts w:cstheme="minorHAnsi"/>
              </w:rPr>
              <w:t>mantojumu</w:t>
            </w:r>
            <w:proofErr w:type="spellEnd"/>
            <w:r w:rsidRPr="00D76761">
              <w:rPr>
                <w:rFonts w:cstheme="minorHAnsi"/>
              </w:rPr>
              <w:t xml:space="preserve"> </w:t>
            </w:r>
            <w:proofErr w:type="spellStart"/>
            <w:r w:rsidRPr="00D76761">
              <w:rPr>
                <w:rFonts w:cstheme="minorHAnsi"/>
              </w:rPr>
              <w:t>kā</w:t>
            </w:r>
            <w:proofErr w:type="spellEnd"/>
            <w:r w:rsidRPr="00D76761">
              <w:rPr>
                <w:rFonts w:cstheme="minorHAnsi"/>
              </w:rPr>
              <w:t xml:space="preserve"> </w:t>
            </w:r>
            <w:proofErr w:type="spellStart"/>
            <w:r w:rsidRPr="00D76761">
              <w:rPr>
                <w:rFonts w:cstheme="minorHAnsi"/>
              </w:rPr>
              <w:t>pastāvīgu</w:t>
            </w:r>
            <w:proofErr w:type="spellEnd"/>
            <w:r w:rsidRPr="00D76761">
              <w:rPr>
                <w:rFonts w:cstheme="minorHAnsi"/>
              </w:rPr>
              <w:t xml:space="preserve"> </w:t>
            </w:r>
            <w:proofErr w:type="spellStart"/>
            <w:r w:rsidRPr="00D76761">
              <w:rPr>
                <w:rFonts w:cstheme="minorHAnsi"/>
              </w:rPr>
              <w:t>nozari</w:t>
            </w:r>
            <w:proofErr w:type="spellEnd"/>
            <w:r w:rsidRPr="00D76761">
              <w:rPr>
                <w:rFonts w:cstheme="minorHAnsi"/>
              </w:rPr>
              <w:t xml:space="preserve">, </w:t>
            </w:r>
            <w:proofErr w:type="spellStart"/>
            <w:r w:rsidRPr="00D76761">
              <w:rPr>
                <w:rFonts w:cstheme="minorHAnsi"/>
              </w:rPr>
              <w:t>potenciāli</w:t>
            </w:r>
            <w:proofErr w:type="spellEnd"/>
            <w:r w:rsidRPr="00D76761">
              <w:rPr>
                <w:rFonts w:cstheme="minorHAnsi"/>
              </w:rPr>
              <w:t xml:space="preserve"> </w:t>
            </w:r>
            <w:proofErr w:type="spellStart"/>
            <w:r w:rsidRPr="00D76761">
              <w:rPr>
                <w:rFonts w:cstheme="minorHAnsi"/>
              </w:rPr>
              <w:t>Novērtējuma</w:t>
            </w:r>
            <w:proofErr w:type="spellEnd"/>
            <w:r w:rsidRPr="00D76761">
              <w:rPr>
                <w:rFonts w:cstheme="minorHAnsi"/>
              </w:rPr>
              <w:t xml:space="preserve"> </w:t>
            </w:r>
            <w:proofErr w:type="spellStart"/>
            <w:r w:rsidRPr="00D76761">
              <w:rPr>
                <w:rFonts w:cstheme="minorHAnsi"/>
              </w:rPr>
              <w:t>tapšanas</w:t>
            </w:r>
            <w:proofErr w:type="spellEnd"/>
            <w:r w:rsidRPr="00D76761">
              <w:rPr>
                <w:rFonts w:cstheme="minorHAnsi"/>
              </w:rPr>
              <w:t xml:space="preserve"> </w:t>
            </w:r>
            <w:proofErr w:type="spellStart"/>
            <w:r w:rsidRPr="00D76761">
              <w:rPr>
                <w:rFonts w:cstheme="minorHAnsi"/>
              </w:rPr>
              <w:t>procesā</w:t>
            </w:r>
            <w:proofErr w:type="spellEnd"/>
            <w:r w:rsidRPr="00D76761">
              <w:rPr>
                <w:rFonts w:cstheme="minorHAnsi"/>
              </w:rPr>
              <w:t xml:space="preserve"> </w:t>
            </w:r>
            <w:proofErr w:type="spellStart"/>
            <w:r w:rsidRPr="00D76761">
              <w:rPr>
                <w:rFonts w:cstheme="minorHAnsi"/>
              </w:rPr>
              <w:t>vairāk</w:t>
            </w:r>
            <w:proofErr w:type="spellEnd"/>
            <w:r w:rsidRPr="00D76761">
              <w:rPr>
                <w:rFonts w:cstheme="minorHAnsi"/>
              </w:rPr>
              <w:t xml:space="preserve"> </w:t>
            </w:r>
            <w:proofErr w:type="spellStart"/>
            <w:r w:rsidRPr="00D76761">
              <w:rPr>
                <w:rFonts w:cstheme="minorHAnsi"/>
              </w:rPr>
              <w:t>ņemot</w:t>
            </w:r>
            <w:proofErr w:type="spellEnd"/>
            <w:r w:rsidRPr="00D76761">
              <w:rPr>
                <w:rFonts w:cstheme="minorHAnsi"/>
              </w:rPr>
              <w:t xml:space="preserve"> </w:t>
            </w:r>
            <w:proofErr w:type="spellStart"/>
            <w:r w:rsidRPr="00D76761">
              <w:rPr>
                <w:rFonts w:cstheme="minorHAnsi"/>
              </w:rPr>
              <w:t>vērā</w:t>
            </w:r>
            <w:proofErr w:type="spellEnd"/>
            <w:r w:rsidRPr="00D76761">
              <w:rPr>
                <w:rFonts w:cstheme="minorHAnsi"/>
              </w:rPr>
              <w:t xml:space="preserve"> </w:t>
            </w:r>
            <w:proofErr w:type="spellStart"/>
            <w:r w:rsidRPr="00D76761">
              <w:rPr>
                <w:rFonts w:cstheme="minorHAnsi"/>
              </w:rPr>
              <w:t>nozares</w:t>
            </w:r>
            <w:proofErr w:type="spellEnd"/>
            <w:r w:rsidRPr="00D76761">
              <w:rPr>
                <w:rFonts w:cstheme="minorHAnsi"/>
              </w:rPr>
              <w:t xml:space="preserve"> </w:t>
            </w:r>
            <w:proofErr w:type="spellStart"/>
            <w:r w:rsidRPr="00D76761">
              <w:rPr>
                <w:rFonts w:cstheme="minorHAnsi"/>
              </w:rPr>
              <w:t>aktualitātes</w:t>
            </w:r>
            <w:proofErr w:type="spellEnd"/>
            <w:r w:rsidRPr="00D76761">
              <w:rPr>
                <w:rFonts w:cstheme="minorHAnsi"/>
              </w:rPr>
              <w:t xml:space="preserve"> un </w:t>
            </w:r>
            <w:proofErr w:type="spellStart"/>
            <w:r w:rsidRPr="00D76761">
              <w:rPr>
                <w:rFonts w:cstheme="minorHAnsi"/>
              </w:rPr>
              <w:t>piesaistot</w:t>
            </w:r>
            <w:proofErr w:type="spellEnd"/>
            <w:r w:rsidRPr="00D76761">
              <w:rPr>
                <w:rFonts w:cstheme="minorHAnsi"/>
              </w:rPr>
              <w:t xml:space="preserve"> </w:t>
            </w:r>
            <w:proofErr w:type="spellStart"/>
            <w:r w:rsidRPr="00D76761">
              <w:rPr>
                <w:rFonts w:cstheme="minorHAnsi"/>
              </w:rPr>
              <w:t>atbilstošus</w:t>
            </w:r>
            <w:proofErr w:type="spellEnd"/>
            <w:r w:rsidRPr="00D76761">
              <w:rPr>
                <w:rFonts w:cstheme="minorHAnsi"/>
              </w:rPr>
              <w:t xml:space="preserve"> </w:t>
            </w:r>
            <w:proofErr w:type="spellStart"/>
            <w:r w:rsidRPr="00D76761">
              <w:rPr>
                <w:rFonts w:cstheme="minorHAnsi"/>
              </w:rPr>
              <w:t>speciālistus</w:t>
            </w:r>
            <w:proofErr w:type="spellEnd"/>
            <w:r w:rsidRPr="00D76761">
              <w:rPr>
                <w:rFonts w:cstheme="minorHAnsi"/>
              </w:rPr>
              <w:t>.</w:t>
            </w:r>
          </w:p>
        </w:tc>
        <w:tc>
          <w:tcPr>
            <w:tcW w:w="1418" w:type="dxa"/>
          </w:tcPr>
          <w:p w14:paraId="5850E3F2" w14:textId="539C21ED" w:rsidR="000C01D0" w:rsidRPr="00D76761" w:rsidRDefault="000C01D0" w:rsidP="006910F6">
            <w:pPr>
              <w:jc w:val="center"/>
              <w:rPr>
                <w:lang w:val="lv-LV"/>
              </w:rPr>
            </w:pPr>
            <w:r w:rsidRPr="00D76761">
              <w:rPr>
                <w:lang w:val="lv-LV"/>
              </w:rPr>
              <w:t>NKMP</w:t>
            </w:r>
          </w:p>
        </w:tc>
        <w:tc>
          <w:tcPr>
            <w:tcW w:w="4257" w:type="dxa"/>
          </w:tcPr>
          <w:p w14:paraId="39821A0D" w14:textId="77777777" w:rsidR="000C01D0" w:rsidRPr="00D76761" w:rsidRDefault="000C01D0" w:rsidP="00E55F18">
            <w:pPr>
              <w:pStyle w:val="Mans"/>
              <w:spacing w:after="60"/>
              <w:jc w:val="left"/>
              <w:rPr>
                <w:rFonts w:asciiTheme="minorHAnsi" w:hAnsiTheme="minorHAnsi"/>
                <w:b/>
                <w:szCs w:val="22"/>
              </w:rPr>
            </w:pPr>
            <w:r w:rsidRPr="00D76761">
              <w:rPr>
                <w:rFonts w:asciiTheme="minorHAnsi" w:hAnsiTheme="minorHAnsi"/>
                <w:b/>
                <w:szCs w:val="22"/>
              </w:rPr>
              <w:t>Ņemts vērā turpmākiem novērtējumiem.</w:t>
            </w:r>
          </w:p>
          <w:p w14:paraId="324592F5" w14:textId="4F2E345F" w:rsidR="000C01D0" w:rsidRPr="00D76761" w:rsidRDefault="000C01D0" w:rsidP="00254DBA">
            <w:pPr>
              <w:spacing w:after="60"/>
              <w:rPr>
                <w:lang w:val="lv-LV"/>
              </w:rPr>
            </w:pPr>
            <w:proofErr w:type="spellStart"/>
            <w:r w:rsidRPr="00D76761">
              <w:rPr>
                <w:rFonts w:cstheme="minorHAnsi"/>
              </w:rPr>
              <w:t>Izvērstāku</w:t>
            </w:r>
            <w:proofErr w:type="spellEnd"/>
            <w:r w:rsidRPr="00D76761">
              <w:rPr>
                <w:rFonts w:cstheme="minorHAnsi"/>
              </w:rPr>
              <w:t xml:space="preserve"> </w:t>
            </w:r>
            <w:proofErr w:type="spellStart"/>
            <w:r w:rsidRPr="00D76761">
              <w:rPr>
                <w:rFonts w:cstheme="minorHAnsi"/>
              </w:rPr>
              <w:t>informāciju</w:t>
            </w:r>
            <w:proofErr w:type="spellEnd"/>
            <w:r w:rsidRPr="00D76761">
              <w:rPr>
                <w:rFonts w:cstheme="minorHAnsi"/>
              </w:rPr>
              <w:t xml:space="preserve"> par </w:t>
            </w:r>
            <w:proofErr w:type="spellStart"/>
            <w:r w:rsidRPr="00D76761">
              <w:t>ar</w:t>
            </w:r>
            <w:proofErr w:type="spellEnd"/>
            <w:r w:rsidRPr="00D76761">
              <w:t xml:space="preserve"> </w:t>
            </w:r>
            <w:proofErr w:type="spellStart"/>
            <w:r w:rsidRPr="00D76761">
              <w:t>jūras</w:t>
            </w:r>
            <w:proofErr w:type="spellEnd"/>
            <w:r w:rsidRPr="00D76761">
              <w:t xml:space="preserve"> </w:t>
            </w:r>
            <w:proofErr w:type="spellStart"/>
            <w:r w:rsidRPr="00D76761">
              <w:t>vidi</w:t>
            </w:r>
            <w:proofErr w:type="spellEnd"/>
            <w:r w:rsidRPr="00D76761">
              <w:t xml:space="preserve"> </w:t>
            </w:r>
            <w:proofErr w:type="spellStart"/>
            <w:r w:rsidRPr="00D76761">
              <w:t>saistīto</w:t>
            </w:r>
            <w:proofErr w:type="spellEnd"/>
            <w:r w:rsidRPr="00D76761">
              <w:t xml:space="preserve"> </w:t>
            </w:r>
            <w:proofErr w:type="spellStart"/>
            <w:r w:rsidRPr="00D76761">
              <w:t>kultūras</w:t>
            </w:r>
            <w:proofErr w:type="spellEnd"/>
            <w:r w:rsidRPr="00D76761">
              <w:t xml:space="preserve"> </w:t>
            </w:r>
            <w:proofErr w:type="spellStart"/>
            <w:r w:rsidRPr="00D76761">
              <w:t>mantojumu</w:t>
            </w:r>
            <w:proofErr w:type="spellEnd"/>
            <w:r w:rsidRPr="00D76761">
              <w:rPr>
                <w:rFonts w:cstheme="minorHAnsi"/>
              </w:rPr>
              <w:t xml:space="preserve"> </w:t>
            </w:r>
            <w:proofErr w:type="spellStart"/>
            <w:r w:rsidRPr="00D76761">
              <w:rPr>
                <w:rFonts w:cstheme="minorHAnsi"/>
              </w:rPr>
              <w:t>būtu</w:t>
            </w:r>
            <w:proofErr w:type="spellEnd"/>
            <w:r w:rsidRPr="00D76761">
              <w:rPr>
                <w:rFonts w:cstheme="minorHAnsi"/>
              </w:rPr>
              <w:t xml:space="preserve"> </w:t>
            </w:r>
            <w:proofErr w:type="spellStart"/>
            <w:r w:rsidRPr="00D76761">
              <w:rPr>
                <w:rFonts w:cstheme="minorHAnsi"/>
              </w:rPr>
              <w:t>iespējams</w:t>
            </w:r>
            <w:proofErr w:type="spellEnd"/>
            <w:r w:rsidRPr="00D76761">
              <w:rPr>
                <w:rFonts w:cstheme="minorHAnsi"/>
              </w:rPr>
              <w:t xml:space="preserve"> </w:t>
            </w:r>
            <w:proofErr w:type="spellStart"/>
            <w:r w:rsidRPr="00D76761">
              <w:rPr>
                <w:rFonts w:cstheme="minorHAnsi"/>
              </w:rPr>
              <w:t>iekļaut</w:t>
            </w:r>
            <w:proofErr w:type="spellEnd"/>
            <w:r w:rsidRPr="00D76761">
              <w:rPr>
                <w:rFonts w:cstheme="minorHAnsi"/>
              </w:rPr>
              <w:t xml:space="preserve"> </w:t>
            </w:r>
            <w:proofErr w:type="spellStart"/>
            <w:r w:rsidRPr="00D76761">
              <w:rPr>
                <w:rFonts w:cstheme="minorHAnsi"/>
              </w:rPr>
              <w:t>jūras</w:t>
            </w:r>
            <w:proofErr w:type="spellEnd"/>
            <w:r w:rsidRPr="00D76761">
              <w:rPr>
                <w:rFonts w:cstheme="minorHAnsi"/>
              </w:rPr>
              <w:t xml:space="preserve"> “</w:t>
            </w:r>
            <w:proofErr w:type="spellStart"/>
            <w:r w:rsidRPr="00D76761">
              <w:rPr>
                <w:rFonts w:cstheme="minorHAnsi"/>
              </w:rPr>
              <w:t>ekosistēmas</w:t>
            </w:r>
            <w:proofErr w:type="spellEnd"/>
            <w:r w:rsidRPr="00D76761">
              <w:rPr>
                <w:rFonts w:cstheme="minorHAnsi"/>
              </w:rPr>
              <w:t xml:space="preserve"> </w:t>
            </w:r>
            <w:proofErr w:type="spellStart"/>
            <w:r w:rsidRPr="00D76761">
              <w:rPr>
                <w:rFonts w:cstheme="minorHAnsi"/>
              </w:rPr>
              <w:t>pakalpojumu</w:t>
            </w:r>
            <w:proofErr w:type="spellEnd"/>
            <w:r w:rsidRPr="00D76761">
              <w:rPr>
                <w:rFonts w:cstheme="minorHAnsi"/>
              </w:rPr>
              <w:t xml:space="preserve">” </w:t>
            </w:r>
            <w:proofErr w:type="spellStart"/>
            <w:r w:rsidRPr="00D76761">
              <w:rPr>
                <w:rFonts w:cstheme="minorHAnsi"/>
              </w:rPr>
              <w:t>sociālekonomiskajā</w:t>
            </w:r>
            <w:proofErr w:type="spellEnd"/>
            <w:r w:rsidRPr="00D76761">
              <w:rPr>
                <w:rFonts w:cstheme="minorHAnsi"/>
              </w:rPr>
              <w:t xml:space="preserve"> </w:t>
            </w:r>
            <w:proofErr w:type="spellStart"/>
            <w:r w:rsidRPr="00D76761">
              <w:rPr>
                <w:rFonts w:cstheme="minorHAnsi"/>
              </w:rPr>
              <w:t>novērtējumā</w:t>
            </w:r>
            <w:proofErr w:type="spellEnd"/>
            <w:r w:rsidRPr="00D76761">
              <w:rPr>
                <w:rFonts w:cstheme="minorHAnsi"/>
              </w:rPr>
              <w:t xml:space="preserve">. </w:t>
            </w:r>
            <w:proofErr w:type="spellStart"/>
            <w:r w:rsidRPr="00D76761">
              <w:rPr>
                <w:rFonts w:cstheme="minorHAnsi"/>
              </w:rPr>
              <w:t>Papildu</w:t>
            </w:r>
            <w:proofErr w:type="spellEnd"/>
            <w:r w:rsidRPr="00D76761">
              <w:rPr>
                <w:rFonts w:cstheme="minorHAnsi"/>
              </w:rPr>
              <w:t xml:space="preserve"> </w:t>
            </w:r>
            <w:proofErr w:type="spellStart"/>
            <w:r w:rsidRPr="00D76761">
              <w:rPr>
                <w:rFonts w:cstheme="minorHAnsi"/>
              </w:rPr>
              <w:lastRenderedPageBreak/>
              <w:t>iekļaujamā</w:t>
            </w:r>
            <w:proofErr w:type="spellEnd"/>
            <w:r w:rsidRPr="00D76761">
              <w:rPr>
                <w:rFonts w:cstheme="minorHAnsi"/>
              </w:rPr>
              <w:t xml:space="preserve"> </w:t>
            </w:r>
            <w:proofErr w:type="spellStart"/>
            <w:r w:rsidRPr="00D76761">
              <w:rPr>
                <w:rFonts w:cstheme="minorHAnsi"/>
              </w:rPr>
              <w:t>informācija</w:t>
            </w:r>
            <w:proofErr w:type="spellEnd"/>
            <w:r w:rsidRPr="00D76761">
              <w:rPr>
                <w:rFonts w:cstheme="minorHAnsi"/>
              </w:rPr>
              <w:t xml:space="preserve"> </w:t>
            </w:r>
            <w:proofErr w:type="spellStart"/>
            <w:r w:rsidRPr="00D76761">
              <w:rPr>
                <w:rFonts w:cstheme="minorHAnsi"/>
              </w:rPr>
              <w:t>tiks</w:t>
            </w:r>
            <w:proofErr w:type="spellEnd"/>
            <w:r w:rsidRPr="00D76761">
              <w:rPr>
                <w:rFonts w:cstheme="minorHAnsi"/>
              </w:rPr>
              <w:t xml:space="preserve"> </w:t>
            </w:r>
            <w:proofErr w:type="spellStart"/>
            <w:r w:rsidRPr="00D76761">
              <w:rPr>
                <w:rFonts w:cstheme="minorHAnsi"/>
              </w:rPr>
              <w:t>izvērtēta</w:t>
            </w:r>
            <w:proofErr w:type="spellEnd"/>
            <w:r w:rsidRPr="00D76761">
              <w:rPr>
                <w:rFonts w:cstheme="minorHAnsi"/>
              </w:rPr>
              <w:t xml:space="preserve"> </w:t>
            </w:r>
            <w:proofErr w:type="spellStart"/>
            <w:r w:rsidRPr="00D76761">
              <w:rPr>
                <w:rFonts w:cstheme="minorHAnsi"/>
              </w:rPr>
              <w:t>turpmākiem</w:t>
            </w:r>
            <w:proofErr w:type="spellEnd"/>
            <w:r w:rsidRPr="00D76761">
              <w:rPr>
                <w:rFonts w:cstheme="minorHAnsi"/>
              </w:rPr>
              <w:t xml:space="preserve"> </w:t>
            </w:r>
            <w:proofErr w:type="spellStart"/>
            <w:r w:rsidRPr="00D76761">
              <w:rPr>
                <w:rFonts w:cstheme="minorHAnsi"/>
              </w:rPr>
              <w:t>novērtējumiem</w:t>
            </w:r>
            <w:proofErr w:type="spellEnd"/>
            <w:r w:rsidRPr="00D76761">
              <w:rPr>
                <w:rFonts w:cstheme="minorHAnsi"/>
              </w:rPr>
              <w:t xml:space="preserve">, </w:t>
            </w:r>
            <w:proofErr w:type="spellStart"/>
            <w:r w:rsidRPr="00D76761">
              <w:rPr>
                <w:rFonts w:cstheme="minorHAnsi"/>
              </w:rPr>
              <w:t>atbilstoši</w:t>
            </w:r>
            <w:proofErr w:type="spellEnd"/>
            <w:r w:rsidRPr="00D76761">
              <w:rPr>
                <w:rFonts w:cstheme="minorHAnsi"/>
              </w:rPr>
              <w:t xml:space="preserve"> </w:t>
            </w:r>
            <w:proofErr w:type="spellStart"/>
            <w:r w:rsidRPr="00D76761">
              <w:rPr>
                <w:rFonts w:cstheme="minorHAnsi"/>
              </w:rPr>
              <w:t>novērtējuma</w:t>
            </w:r>
            <w:proofErr w:type="spellEnd"/>
            <w:r w:rsidRPr="00D76761">
              <w:rPr>
                <w:rFonts w:cstheme="minorHAnsi"/>
              </w:rPr>
              <w:t xml:space="preserve"> </w:t>
            </w:r>
            <w:proofErr w:type="spellStart"/>
            <w:r w:rsidRPr="00D76761">
              <w:rPr>
                <w:rFonts w:cstheme="minorHAnsi"/>
              </w:rPr>
              <w:t>saturam</w:t>
            </w:r>
            <w:proofErr w:type="spellEnd"/>
            <w:r w:rsidRPr="00D76761">
              <w:rPr>
                <w:rFonts w:cstheme="minorHAnsi"/>
              </w:rPr>
              <w:t xml:space="preserve"> un </w:t>
            </w:r>
            <w:proofErr w:type="spellStart"/>
            <w:r w:rsidRPr="00D76761">
              <w:rPr>
                <w:rFonts w:cstheme="minorHAnsi"/>
              </w:rPr>
              <w:t>uzdevumam</w:t>
            </w:r>
            <w:proofErr w:type="spellEnd"/>
            <w:r w:rsidRPr="00D76761">
              <w:rPr>
                <w:rFonts w:cstheme="minorHAnsi"/>
              </w:rPr>
              <w:t xml:space="preserve"> un </w:t>
            </w:r>
            <w:proofErr w:type="spellStart"/>
            <w:r w:rsidRPr="00D76761">
              <w:rPr>
                <w:rFonts w:cstheme="minorHAnsi"/>
              </w:rPr>
              <w:t>konsultējoties</w:t>
            </w:r>
            <w:proofErr w:type="spellEnd"/>
            <w:r w:rsidRPr="00D76761">
              <w:rPr>
                <w:rFonts w:cstheme="minorHAnsi"/>
              </w:rPr>
              <w:t xml:space="preserve"> </w:t>
            </w:r>
            <w:proofErr w:type="spellStart"/>
            <w:r w:rsidRPr="00D76761">
              <w:rPr>
                <w:rFonts w:cstheme="minorHAnsi"/>
              </w:rPr>
              <w:t>ar</w:t>
            </w:r>
            <w:proofErr w:type="spellEnd"/>
            <w:r w:rsidRPr="00D76761">
              <w:rPr>
                <w:rFonts w:cstheme="minorHAnsi"/>
              </w:rPr>
              <w:t xml:space="preserve"> </w:t>
            </w:r>
            <w:proofErr w:type="spellStart"/>
            <w:r w:rsidRPr="00D76761">
              <w:rPr>
                <w:rFonts w:cstheme="minorHAnsi"/>
              </w:rPr>
              <w:t>kultūras</w:t>
            </w:r>
            <w:proofErr w:type="spellEnd"/>
            <w:r w:rsidRPr="00D76761">
              <w:rPr>
                <w:rFonts w:cstheme="minorHAnsi"/>
              </w:rPr>
              <w:t xml:space="preserve"> </w:t>
            </w:r>
            <w:proofErr w:type="spellStart"/>
            <w:r w:rsidRPr="00D76761">
              <w:rPr>
                <w:rFonts w:cstheme="minorHAnsi"/>
              </w:rPr>
              <w:t>mantojuma</w:t>
            </w:r>
            <w:proofErr w:type="spellEnd"/>
            <w:r w:rsidRPr="00D76761">
              <w:rPr>
                <w:rFonts w:cstheme="minorHAnsi"/>
              </w:rPr>
              <w:t xml:space="preserve"> aizsardzības </w:t>
            </w:r>
            <w:proofErr w:type="spellStart"/>
            <w:r w:rsidRPr="00D76761">
              <w:rPr>
                <w:rFonts w:cstheme="minorHAnsi"/>
              </w:rPr>
              <w:t>nozares</w:t>
            </w:r>
            <w:proofErr w:type="spellEnd"/>
            <w:r w:rsidRPr="00D76761">
              <w:rPr>
                <w:rFonts w:cstheme="minorHAnsi"/>
              </w:rPr>
              <w:t xml:space="preserve"> </w:t>
            </w:r>
            <w:proofErr w:type="spellStart"/>
            <w:r w:rsidRPr="00D76761">
              <w:rPr>
                <w:rFonts w:cstheme="minorHAnsi"/>
              </w:rPr>
              <w:t>institūcijām</w:t>
            </w:r>
            <w:proofErr w:type="spellEnd"/>
            <w:r w:rsidRPr="00D76761">
              <w:rPr>
                <w:rFonts w:cstheme="minorHAnsi"/>
              </w:rPr>
              <w:t xml:space="preserve"> par </w:t>
            </w:r>
            <w:proofErr w:type="spellStart"/>
            <w:r w:rsidRPr="00D76761">
              <w:rPr>
                <w:rFonts w:cstheme="minorHAnsi"/>
              </w:rPr>
              <w:t>pieejamo</w:t>
            </w:r>
            <w:proofErr w:type="spellEnd"/>
            <w:r w:rsidRPr="00D76761">
              <w:rPr>
                <w:rFonts w:cstheme="minorHAnsi"/>
              </w:rPr>
              <w:t xml:space="preserve"> </w:t>
            </w:r>
            <w:proofErr w:type="spellStart"/>
            <w:r w:rsidRPr="00D76761">
              <w:rPr>
                <w:rFonts w:cstheme="minorHAnsi"/>
              </w:rPr>
              <w:t>informāciju</w:t>
            </w:r>
            <w:proofErr w:type="spellEnd"/>
            <w:r w:rsidRPr="00D76761">
              <w:rPr>
                <w:rFonts w:cstheme="minorHAnsi"/>
              </w:rPr>
              <w:t>.</w:t>
            </w:r>
          </w:p>
        </w:tc>
      </w:tr>
      <w:tr w:rsidR="000C01D0" w:rsidRPr="00D76761" w14:paraId="7BBAC63A" w14:textId="77777777" w:rsidTr="00E55F18">
        <w:tc>
          <w:tcPr>
            <w:tcW w:w="562" w:type="dxa"/>
          </w:tcPr>
          <w:p w14:paraId="69A0C347" w14:textId="77777777" w:rsidR="000C01D0" w:rsidRPr="00D76761" w:rsidRDefault="000C01D0" w:rsidP="006910F6">
            <w:pPr>
              <w:rPr>
                <w:rFonts w:cstheme="minorHAnsi"/>
              </w:rPr>
            </w:pPr>
          </w:p>
        </w:tc>
        <w:tc>
          <w:tcPr>
            <w:tcW w:w="7366" w:type="dxa"/>
          </w:tcPr>
          <w:p w14:paraId="1665E425" w14:textId="22DBE9B0" w:rsidR="000C01D0" w:rsidRPr="00D76761" w:rsidRDefault="000C01D0" w:rsidP="006910F6">
            <w:pPr>
              <w:rPr>
                <w:lang w:val="lv-LV"/>
              </w:rPr>
            </w:pPr>
            <w:proofErr w:type="spellStart"/>
            <w:r w:rsidRPr="00D76761">
              <w:rPr>
                <w:rFonts w:cstheme="minorHAnsi"/>
              </w:rPr>
              <w:t>Novērtējuma</w:t>
            </w:r>
            <w:proofErr w:type="spellEnd"/>
            <w:r w:rsidRPr="00D76761">
              <w:rPr>
                <w:rFonts w:cstheme="minorHAnsi"/>
              </w:rPr>
              <w:t xml:space="preserve"> </w:t>
            </w:r>
            <w:proofErr w:type="spellStart"/>
            <w:r w:rsidRPr="00D76761">
              <w:rPr>
                <w:rFonts w:cstheme="minorHAnsi"/>
              </w:rPr>
              <w:t>Jūras</w:t>
            </w:r>
            <w:proofErr w:type="spellEnd"/>
            <w:r w:rsidRPr="00D76761">
              <w:rPr>
                <w:rFonts w:cstheme="minorHAnsi"/>
              </w:rPr>
              <w:t xml:space="preserve"> vides </w:t>
            </w:r>
            <w:proofErr w:type="spellStart"/>
            <w:r w:rsidRPr="00D76761">
              <w:rPr>
                <w:rFonts w:cstheme="minorHAnsi"/>
              </w:rPr>
              <w:t>degradācijas</w:t>
            </w:r>
            <w:proofErr w:type="spellEnd"/>
            <w:r w:rsidRPr="00D76761">
              <w:rPr>
                <w:rFonts w:cstheme="minorHAnsi"/>
              </w:rPr>
              <w:t xml:space="preserve"> </w:t>
            </w:r>
            <w:proofErr w:type="spellStart"/>
            <w:r w:rsidRPr="00D76761">
              <w:rPr>
                <w:rFonts w:cstheme="minorHAnsi"/>
              </w:rPr>
              <w:t>radīto</w:t>
            </w:r>
            <w:proofErr w:type="spellEnd"/>
            <w:r w:rsidRPr="00D76761">
              <w:rPr>
                <w:rFonts w:cstheme="minorHAnsi"/>
              </w:rPr>
              <w:t xml:space="preserve"> </w:t>
            </w:r>
            <w:proofErr w:type="spellStart"/>
            <w:r w:rsidRPr="00D76761">
              <w:rPr>
                <w:rFonts w:cstheme="minorHAnsi"/>
              </w:rPr>
              <w:t>izmaksu</w:t>
            </w:r>
            <w:proofErr w:type="spellEnd"/>
            <w:r w:rsidRPr="00D76761">
              <w:rPr>
                <w:rFonts w:cstheme="minorHAnsi"/>
              </w:rPr>
              <w:t xml:space="preserve"> </w:t>
            </w:r>
            <w:proofErr w:type="spellStart"/>
            <w:r w:rsidRPr="00D76761">
              <w:rPr>
                <w:rFonts w:cstheme="minorHAnsi"/>
              </w:rPr>
              <w:t>sadaļā</w:t>
            </w:r>
            <w:proofErr w:type="spellEnd"/>
            <w:r w:rsidRPr="00D76761">
              <w:rPr>
                <w:rFonts w:cstheme="minorHAnsi"/>
              </w:rPr>
              <w:t xml:space="preserve"> </w:t>
            </w:r>
            <w:proofErr w:type="spellStart"/>
            <w:r w:rsidRPr="00D76761">
              <w:rPr>
                <w:rFonts w:cstheme="minorHAnsi"/>
              </w:rPr>
              <w:t>kā</w:t>
            </w:r>
            <w:proofErr w:type="spellEnd"/>
            <w:r w:rsidRPr="00D76761">
              <w:rPr>
                <w:rFonts w:cstheme="minorHAnsi"/>
              </w:rPr>
              <w:t xml:space="preserve"> </w:t>
            </w:r>
            <w:proofErr w:type="spellStart"/>
            <w:r w:rsidRPr="00D76761">
              <w:rPr>
                <w:rFonts w:cstheme="minorHAnsi"/>
              </w:rPr>
              <w:t>galvenie</w:t>
            </w:r>
            <w:proofErr w:type="spellEnd"/>
            <w:r w:rsidRPr="00D76761">
              <w:rPr>
                <w:rFonts w:cstheme="minorHAnsi"/>
              </w:rPr>
              <w:t xml:space="preserve"> </w:t>
            </w:r>
            <w:proofErr w:type="spellStart"/>
            <w:r w:rsidRPr="00D76761">
              <w:rPr>
                <w:rFonts w:cstheme="minorHAnsi"/>
              </w:rPr>
              <w:t>kritēriji</w:t>
            </w:r>
            <w:proofErr w:type="spellEnd"/>
            <w:r w:rsidRPr="00D76761">
              <w:rPr>
                <w:rFonts w:cstheme="minorHAnsi"/>
              </w:rPr>
              <w:t xml:space="preserve"> </w:t>
            </w:r>
            <w:proofErr w:type="spellStart"/>
            <w:r w:rsidRPr="00D76761">
              <w:rPr>
                <w:rFonts w:cstheme="minorHAnsi"/>
              </w:rPr>
              <w:t>labklājības</w:t>
            </w:r>
            <w:proofErr w:type="spellEnd"/>
            <w:r w:rsidRPr="00D76761">
              <w:rPr>
                <w:rFonts w:cstheme="minorHAnsi"/>
              </w:rPr>
              <w:t xml:space="preserve"> </w:t>
            </w:r>
            <w:proofErr w:type="spellStart"/>
            <w:r w:rsidRPr="00D76761">
              <w:rPr>
                <w:rFonts w:cstheme="minorHAnsi"/>
              </w:rPr>
              <w:t>zaudējumiem</w:t>
            </w:r>
            <w:proofErr w:type="spellEnd"/>
            <w:r w:rsidRPr="00D76761">
              <w:rPr>
                <w:rFonts w:cstheme="minorHAnsi"/>
              </w:rPr>
              <w:t xml:space="preserve"> </w:t>
            </w:r>
            <w:proofErr w:type="spellStart"/>
            <w:r w:rsidRPr="00D76761">
              <w:rPr>
                <w:rFonts w:cstheme="minorHAnsi"/>
              </w:rPr>
              <w:t>sabiedrībai</w:t>
            </w:r>
            <w:proofErr w:type="spellEnd"/>
            <w:r w:rsidRPr="00D76761">
              <w:rPr>
                <w:rFonts w:cstheme="minorHAnsi"/>
              </w:rPr>
              <w:t xml:space="preserve"> </w:t>
            </w:r>
            <w:proofErr w:type="spellStart"/>
            <w:r w:rsidRPr="00D76761">
              <w:rPr>
                <w:rFonts w:cstheme="minorHAnsi"/>
              </w:rPr>
              <w:t>tiek</w:t>
            </w:r>
            <w:proofErr w:type="spellEnd"/>
            <w:r w:rsidRPr="00D76761">
              <w:rPr>
                <w:rFonts w:cstheme="minorHAnsi"/>
              </w:rPr>
              <w:t xml:space="preserve"> </w:t>
            </w:r>
            <w:proofErr w:type="spellStart"/>
            <w:r w:rsidRPr="00D76761">
              <w:rPr>
                <w:rFonts w:cstheme="minorHAnsi"/>
              </w:rPr>
              <w:t>uzsvērti</w:t>
            </w:r>
            <w:proofErr w:type="spellEnd"/>
            <w:r w:rsidRPr="00D76761">
              <w:rPr>
                <w:rFonts w:cstheme="minorHAnsi"/>
              </w:rPr>
              <w:t xml:space="preserve"> </w:t>
            </w:r>
            <w:proofErr w:type="spellStart"/>
            <w:r w:rsidRPr="00D76761">
              <w:rPr>
                <w:rFonts w:cstheme="minorHAnsi"/>
              </w:rPr>
              <w:t>finansiālie</w:t>
            </w:r>
            <w:proofErr w:type="spellEnd"/>
            <w:r w:rsidRPr="00D76761">
              <w:rPr>
                <w:rFonts w:cstheme="minorHAnsi"/>
              </w:rPr>
              <w:t xml:space="preserve"> </w:t>
            </w:r>
            <w:proofErr w:type="spellStart"/>
            <w:r w:rsidRPr="00D76761">
              <w:rPr>
                <w:rFonts w:cstheme="minorHAnsi"/>
              </w:rPr>
              <w:t>zaudējumi</w:t>
            </w:r>
            <w:proofErr w:type="spellEnd"/>
            <w:r w:rsidRPr="00D76761">
              <w:rPr>
                <w:rFonts w:cstheme="minorHAnsi"/>
              </w:rPr>
              <w:t xml:space="preserve">, kas </w:t>
            </w:r>
            <w:proofErr w:type="spellStart"/>
            <w:r w:rsidRPr="00D76761">
              <w:rPr>
                <w:rFonts w:cstheme="minorHAnsi"/>
              </w:rPr>
              <w:t>rodas</w:t>
            </w:r>
            <w:proofErr w:type="spellEnd"/>
            <w:r w:rsidRPr="00D76761">
              <w:rPr>
                <w:rFonts w:cstheme="minorHAnsi"/>
              </w:rPr>
              <w:t xml:space="preserve">, </w:t>
            </w:r>
            <w:proofErr w:type="spellStart"/>
            <w:r w:rsidRPr="00D76761">
              <w:rPr>
                <w:rFonts w:cstheme="minorHAnsi"/>
              </w:rPr>
              <w:t>degradējoties</w:t>
            </w:r>
            <w:proofErr w:type="spellEnd"/>
            <w:r w:rsidRPr="00D76761">
              <w:rPr>
                <w:rFonts w:cstheme="minorHAnsi"/>
              </w:rPr>
              <w:t xml:space="preserve"> </w:t>
            </w:r>
            <w:proofErr w:type="spellStart"/>
            <w:r w:rsidRPr="00D76761">
              <w:rPr>
                <w:rFonts w:cstheme="minorHAnsi"/>
              </w:rPr>
              <w:t>jūras</w:t>
            </w:r>
            <w:proofErr w:type="spellEnd"/>
            <w:r w:rsidRPr="00D76761">
              <w:rPr>
                <w:rFonts w:cstheme="minorHAnsi"/>
              </w:rPr>
              <w:t xml:space="preserve"> </w:t>
            </w:r>
            <w:proofErr w:type="spellStart"/>
            <w:r w:rsidRPr="00D76761">
              <w:rPr>
                <w:rFonts w:cstheme="minorHAnsi"/>
              </w:rPr>
              <w:t>videi</w:t>
            </w:r>
            <w:proofErr w:type="spellEnd"/>
            <w:r w:rsidRPr="00D76761">
              <w:rPr>
                <w:rFonts w:cstheme="minorHAnsi"/>
              </w:rPr>
              <w:t xml:space="preserve">, </w:t>
            </w:r>
            <w:proofErr w:type="spellStart"/>
            <w:r w:rsidRPr="00D76761">
              <w:rPr>
                <w:rFonts w:cstheme="minorHAnsi"/>
              </w:rPr>
              <w:t>taču</w:t>
            </w:r>
            <w:proofErr w:type="spellEnd"/>
            <w:r w:rsidRPr="00D76761">
              <w:rPr>
                <w:rFonts w:cstheme="minorHAnsi"/>
              </w:rPr>
              <w:t xml:space="preserve"> nav </w:t>
            </w:r>
            <w:proofErr w:type="spellStart"/>
            <w:r w:rsidRPr="00D76761">
              <w:rPr>
                <w:rFonts w:cstheme="minorHAnsi"/>
              </w:rPr>
              <w:t>ņemts</w:t>
            </w:r>
            <w:proofErr w:type="spellEnd"/>
            <w:r w:rsidRPr="00D76761">
              <w:rPr>
                <w:rFonts w:cstheme="minorHAnsi"/>
              </w:rPr>
              <w:t xml:space="preserve"> </w:t>
            </w:r>
            <w:proofErr w:type="spellStart"/>
            <w:r w:rsidRPr="00D76761">
              <w:rPr>
                <w:rFonts w:cstheme="minorHAnsi"/>
              </w:rPr>
              <w:t>vērā</w:t>
            </w:r>
            <w:proofErr w:type="spellEnd"/>
            <w:r w:rsidRPr="00D76761">
              <w:rPr>
                <w:rFonts w:cstheme="minorHAnsi"/>
              </w:rPr>
              <w:t xml:space="preserve"> </w:t>
            </w:r>
            <w:proofErr w:type="spellStart"/>
            <w:r w:rsidRPr="00D76761">
              <w:rPr>
                <w:rFonts w:cstheme="minorHAnsi"/>
              </w:rPr>
              <w:t>tas</w:t>
            </w:r>
            <w:proofErr w:type="spellEnd"/>
            <w:r w:rsidRPr="00D76761">
              <w:rPr>
                <w:rFonts w:cstheme="minorHAnsi"/>
              </w:rPr>
              <w:t xml:space="preserve">, ka </w:t>
            </w:r>
            <w:proofErr w:type="spellStart"/>
            <w:r w:rsidRPr="00D76761">
              <w:rPr>
                <w:rFonts w:cstheme="minorHAnsi"/>
              </w:rPr>
              <w:t>antropogēnās</w:t>
            </w:r>
            <w:proofErr w:type="spellEnd"/>
            <w:r w:rsidRPr="00D76761">
              <w:rPr>
                <w:rFonts w:cstheme="minorHAnsi"/>
              </w:rPr>
              <w:t xml:space="preserve"> </w:t>
            </w:r>
            <w:proofErr w:type="spellStart"/>
            <w:r w:rsidRPr="00D76761">
              <w:rPr>
                <w:rFonts w:cstheme="minorHAnsi"/>
              </w:rPr>
              <w:t>slodzes</w:t>
            </w:r>
            <w:proofErr w:type="spellEnd"/>
            <w:r w:rsidRPr="00D76761">
              <w:rPr>
                <w:rFonts w:cstheme="minorHAnsi"/>
              </w:rPr>
              <w:t xml:space="preserve"> </w:t>
            </w:r>
            <w:proofErr w:type="spellStart"/>
            <w:r w:rsidRPr="00D76761">
              <w:rPr>
                <w:rFonts w:cstheme="minorHAnsi"/>
              </w:rPr>
              <w:t>mazināšanās</w:t>
            </w:r>
            <w:proofErr w:type="spellEnd"/>
            <w:r w:rsidRPr="00D76761">
              <w:rPr>
                <w:rFonts w:cstheme="minorHAnsi"/>
              </w:rPr>
              <w:t xml:space="preserve"> var </w:t>
            </w:r>
            <w:proofErr w:type="spellStart"/>
            <w:r w:rsidRPr="00D76761">
              <w:rPr>
                <w:rFonts w:cstheme="minorHAnsi"/>
              </w:rPr>
              <w:t>radīt</w:t>
            </w:r>
            <w:proofErr w:type="spellEnd"/>
            <w:r w:rsidRPr="00D76761">
              <w:rPr>
                <w:rFonts w:cstheme="minorHAnsi"/>
              </w:rPr>
              <w:t xml:space="preserve"> </w:t>
            </w:r>
            <w:proofErr w:type="spellStart"/>
            <w:r w:rsidRPr="00D76761">
              <w:rPr>
                <w:rFonts w:cstheme="minorHAnsi"/>
              </w:rPr>
              <w:t>apdraudējumu</w:t>
            </w:r>
            <w:proofErr w:type="spellEnd"/>
            <w:r w:rsidRPr="00D76761">
              <w:rPr>
                <w:rFonts w:cstheme="minorHAnsi"/>
              </w:rPr>
              <w:t xml:space="preserve"> </w:t>
            </w:r>
            <w:proofErr w:type="spellStart"/>
            <w:r w:rsidRPr="00D76761">
              <w:rPr>
                <w:rFonts w:cstheme="minorHAnsi"/>
              </w:rPr>
              <w:t>arī</w:t>
            </w:r>
            <w:proofErr w:type="spellEnd"/>
            <w:r w:rsidRPr="00D76761">
              <w:rPr>
                <w:rFonts w:cstheme="minorHAnsi"/>
              </w:rPr>
              <w:t xml:space="preserve"> </w:t>
            </w:r>
            <w:proofErr w:type="spellStart"/>
            <w:r w:rsidRPr="00D76761">
              <w:rPr>
                <w:rFonts w:cstheme="minorHAnsi"/>
              </w:rPr>
              <w:t>kultūras</w:t>
            </w:r>
            <w:proofErr w:type="spellEnd"/>
            <w:r w:rsidRPr="00D76761">
              <w:rPr>
                <w:rFonts w:cstheme="minorHAnsi"/>
              </w:rPr>
              <w:t xml:space="preserve"> </w:t>
            </w:r>
            <w:proofErr w:type="spellStart"/>
            <w:r w:rsidRPr="00D76761">
              <w:rPr>
                <w:rFonts w:cstheme="minorHAnsi"/>
              </w:rPr>
              <w:t>mantojumam</w:t>
            </w:r>
            <w:proofErr w:type="spellEnd"/>
            <w:r w:rsidRPr="00D76761">
              <w:rPr>
                <w:rFonts w:cstheme="minorHAnsi"/>
              </w:rPr>
              <w:t xml:space="preserve">, </w:t>
            </w:r>
            <w:proofErr w:type="spellStart"/>
            <w:r w:rsidRPr="00D76761">
              <w:rPr>
                <w:rFonts w:cstheme="minorHAnsi"/>
              </w:rPr>
              <w:t>īpaši</w:t>
            </w:r>
            <w:proofErr w:type="spellEnd"/>
            <w:r w:rsidRPr="00D76761">
              <w:rPr>
                <w:rFonts w:cstheme="minorHAnsi"/>
              </w:rPr>
              <w:t xml:space="preserve"> </w:t>
            </w:r>
            <w:proofErr w:type="spellStart"/>
            <w:r w:rsidRPr="00D76761">
              <w:rPr>
                <w:rFonts w:cstheme="minorHAnsi"/>
              </w:rPr>
              <w:t>būvētajam</w:t>
            </w:r>
            <w:proofErr w:type="spellEnd"/>
            <w:r w:rsidRPr="00D76761">
              <w:rPr>
                <w:rFonts w:cstheme="minorHAnsi"/>
              </w:rPr>
              <w:t xml:space="preserve"> </w:t>
            </w:r>
            <w:proofErr w:type="spellStart"/>
            <w:r w:rsidRPr="00D76761">
              <w:rPr>
                <w:rFonts w:cstheme="minorHAnsi"/>
              </w:rPr>
              <w:t>mantojumam</w:t>
            </w:r>
            <w:proofErr w:type="spellEnd"/>
            <w:r w:rsidRPr="00D76761">
              <w:rPr>
                <w:rFonts w:cstheme="minorHAnsi"/>
              </w:rPr>
              <w:t xml:space="preserve">. </w:t>
            </w:r>
            <w:proofErr w:type="spellStart"/>
            <w:r w:rsidRPr="00D76761">
              <w:rPr>
                <w:rFonts w:cstheme="minorHAnsi"/>
              </w:rPr>
              <w:t>Kultūrvēsturiski</w:t>
            </w:r>
            <w:proofErr w:type="spellEnd"/>
            <w:r w:rsidRPr="00D76761">
              <w:rPr>
                <w:rFonts w:cstheme="minorHAnsi"/>
              </w:rPr>
              <w:t xml:space="preserve"> </w:t>
            </w:r>
            <w:proofErr w:type="spellStart"/>
            <w:r w:rsidRPr="00D76761">
              <w:rPr>
                <w:rFonts w:cstheme="minorHAnsi"/>
              </w:rPr>
              <w:t>nozīmīgu</w:t>
            </w:r>
            <w:proofErr w:type="spellEnd"/>
            <w:r w:rsidRPr="00D76761">
              <w:rPr>
                <w:rFonts w:cstheme="minorHAnsi"/>
              </w:rPr>
              <w:t xml:space="preserve"> </w:t>
            </w:r>
            <w:proofErr w:type="spellStart"/>
            <w:r w:rsidRPr="00D76761">
              <w:rPr>
                <w:rFonts w:cstheme="minorHAnsi"/>
              </w:rPr>
              <w:t>ēku</w:t>
            </w:r>
            <w:proofErr w:type="spellEnd"/>
            <w:r w:rsidRPr="00D76761">
              <w:rPr>
                <w:rFonts w:cstheme="minorHAnsi"/>
              </w:rPr>
              <w:t xml:space="preserve"> </w:t>
            </w:r>
            <w:proofErr w:type="spellStart"/>
            <w:r w:rsidRPr="00D76761">
              <w:rPr>
                <w:rFonts w:cstheme="minorHAnsi"/>
              </w:rPr>
              <w:t>pamešana</w:t>
            </w:r>
            <w:proofErr w:type="spellEnd"/>
            <w:r w:rsidRPr="00D76761">
              <w:rPr>
                <w:rFonts w:cstheme="minorHAnsi"/>
              </w:rPr>
              <w:t xml:space="preserve"> un </w:t>
            </w:r>
            <w:proofErr w:type="spellStart"/>
            <w:r w:rsidRPr="00D76761">
              <w:rPr>
                <w:rFonts w:cstheme="minorHAnsi"/>
              </w:rPr>
              <w:t>neapdzīvošana</w:t>
            </w:r>
            <w:proofErr w:type="spellEnd"/>
            <w:r w:rsidRPr="00D76761">
              <w:rPr>
                <w:rFonts w:cstheme="minorHAnsi"/>
              </w:rPr>
              <w:t xml:space="preserve"> </w:t>
            </w:r>
            <w:proofErr w:type="spellStart"/>
            <w:r w:rsidRPr="00D76761">
              <w:rPr>
                <w:rFonts w:cstheme="minorHAnsi"/>
              </w:rPr>
              <w:t>ilgtermiņā</w:t>
            </w:r>
            <w:proofErr w:type="spellEnd"/>
            <w:r w:rsidRPr="00D76761">
              <w:rPr>
                <w:rFonts w:cstheme="minorHAnsi"/>
              </w:rPr>
              <w:t xml:space="preserve"> </w:t>
            </w:r>
            <w:proofErr w:type="spellStart"/>
            <w:r w:rsidRPr="00D76761">
              <w:rPr>
                <w:rFonts w:cstheme="minorHAnsi"/>
              </w:rPr>
              <w:t>noved</w:t>
            </w:r>
            <w:proofErr w:type="spellEnd"/>
            <w:r w:rsidRPr="00D76761">
              <w:rPr>
                <w:rFonts w:cstheme="minorHAnsi"/>
              </w:rPr>
              <w:t xml:space="preserve"> pie to </w:t>
            </w:r>
            <w:proofErr w:type="spellStart"/>
            <w:r w:rsidRPr="00D76761">
              <w:rPr>
                <w:rFonts w:cstheme="minorHAnsi"/>
              </w:rPr>
              <w:t>izzušanas</w:t>
            </w:r>
            <w:proofErr w:type="spellEnd"/>
            <w:r w:rsidRPr="00D76761">
              <w:rPr>
                <w:rFonts w:cstheme="minorHAnsi"/>
              </w:rPr>
              <w:t xml:space="preserve">, kas nav </w:t>
            </w:r>
            <w:proofErr w:type="spellStart"/>
            <w:r w:rsidRPr="00D76761">
              <w:rPr>
                <w:rFonts w:cstheme="minorHAnsi"/>
              </w:rPr>
              <w:t>izmērāms</w:t>
            </w:r>
            <w:proofErr w:type="spellEnd"/>
            <w:r w:rsidRPr="00D76761">
              <w:rPr>
                <w:rFonts w:cstheme="minorHAnsi"/>
              </w:rPr>
              <w:t xml:space="preserve"> </w:t>
            </w:r>
            <w:proofErr w:type="spellStart"/>
            <w:r w:rsidRPr="00D76761">
              <w:rPr>
                <w:rFonts w:cstheme="minorHAnsi"/>
              </w:rPr>
              <w:t>tikai</w:t>
            </w:r>
            <w:proofErr w:type="spellEnd"/>
            <w:r w:rsidRPr="00D76761">
              <w:rPr>
                <w:rFonts w:cstheme="minorHAnsi"/>
              </w:rPr>
              <w:t xml:space="preserve"> </w:t>
            </w:r>
            <w:proofErr w:type="spellStart"/>
            <w:r w:rsidRPr="00D76761">
              <w:rPr>
                <w:rFonts w:cstheme="minorHAnsi"/>
              </w:rPr>
              <w:t>ar</w:t>
            </w:r>
            <w:proofErr w:type="spellEnd"/>
            <w:r w:rsidRPr="00D76761">
              <w:rPr>
                <w:rFonts w:cstheme="minorHAnsi"/>
              </w:rPr>
              <w:t xml:space="preserve"> </w:t>
            </w:r>
            <w:proofErr w:type="spellStart"/>
            <w:r w:rsidRPr="00D76761">
              <w:rPr>
                <w:rFonts w:cstheme="minorHAnsi"/>
              </w:rPr>
              <w:t>finansiāliem</w:t>
            </w:r>
            <w:proofErr w:type="spellEnd"/>
            <w:r w:rsidRPr="00D76761">
              <w:rPr>
                <w:rFonts w:cstheme="minorHAnsi"/>
              </w:rPr>
              <w:t xml:space="preserve"> </w:t>
            </w:r>
            <w:proofErr w:type="spellStart"/>
            <w:r w:rsidRPr="00D76761">
              <w:rPr>
                <w:rFonts w:cstheme="minorHAnsi"/>
              </w:rPr>
              <w:t>rādītājiem</w:t>
            </w:r>
            <w:proofErr w:type="spellEnd"/>
            <w:r w:rsidRPr="00D76761">
              <w:rPr>
                <w:rFonts w:cstheme="minorHAnsi"/>
              </w:rPr>
              <w:t>.</w:t>
            </w:r>
          </w:p>
        </w:tc>
        <w:tc>
          <w:tcPr>
            <w:tcW w:w="1418" w:type="dxa"/>
          </w:tcPr>
          <w:p w14:paraId="5DEE1757" w14:textId="425E1411" w:rsidR="000C01D0" w:rsidRPr="00D76761" w:rsidRDefault="000C01D0" w:rsidP="006910F6">
            <w:pPr>
              <w:jc w:val="center"/>
              <w:rPr>
                <w:lang w:val="lv-LV"/>
              </w:rPr>
            </w:pPr>
            <w:r w:rsidRPr="00D76761">
              <w:rPr>
                <w:lang w:val="lv-LV"/>
              </w:rPr>
              <w:t>NKMP</w:t>
            </w:r>
          </w:p>
        </w:tc>
        <w:tc>
          <w:tcPr>
            <w:tcW w:w="4257" w:type="dxa"/>
          </w:tcPr>
          <w:p w14:paraId="13BC55E4" w14:textId="77777777" w:rsidR="000C01D0" w:rsidRPr="00D76761" w:rsidRDefault="000C01D0" w:rsidP="00E55F18">
            <w:pPr>
              <w:pStyle w:val="Mans"/>
              <w:spacing w:after="60"/>
              <w:jc w:val="left"/>
              <w:rPr>
                <w:rFonts w:asciiTheme="minorHAnsi" w:hAnsiTheme="minorHAnsi"/>
                <w:b/>
                <w:szCs w:val="22"/>
              </w:rPr>
            </w:pPr>
            <w:r w:rsidRPr="00D76761">
              <w:rPr>
                <w:rFonts w:asciiTheme="minorHAnsi" w:hAnsiTheme="minorHAnsi"/>
                <w:b/>
                <w:szCs w:val="22"/>
              </w:rPr>
              <w:t>Ņemts vērā turpmākiem novērtējumiem.</w:t>
            </w:r>
          </w:p>
          <w:p w14:paraId="255E7E29"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Jūras vides degradācijas radīto izmaksu novērtējuma saturs ir izstrādāts atbilstoši MK noteikumu Nr. 1071. (23.11.2010.) prasībām (7.3.punkts), atbilstošajām ES vadlīnijām un EK ziņošanas prasībām. Atbilstoši minētiem MK noteikumiem šī novērtējuma uzdevums ir novērtēt </w:t>
            </w:r>
            <w:r w:rsidRPr="00D76761">
              <w:rPr>
                <w:rFonts w:asciiTheme="minorHAnsi" w:hAnsiTheme="minorHAnsi"/>
                <w:szCs w:val="22"/>
                <w:u w:val="single"/>
              </w:rPr>
              <w:t xml:space="preserve">jūras vides kvalitātes pasliktināšanās (degradācijas) izraisītās </w:t>
            </w:r>
            <w:r w:rsidRPr="00D76761">
              <w:rPr>
                <w:rFonts w:asciiTheme="minorHAnsi" w:hAnsiTheme="minorHAnsi"/>
                <w:szCs w:val="22"/>
              </w:rPr>
              <w:t>sekas un radītos zaudējumus. Līdz ar to, tādu antropogēno faktoru ietekme kā k</w:t>
            </w:r>
            <w:r w:rsidRPr="00D76761">
              <w:rPr>
                <w:rFonts w:asciiTheme="minorHAnsi" w:hAnsiTheme="minorHAnsi" w:cstheme="minorHAnsi"/>
                <w:szCs w:val="22"/>
              </w:rPr>
              <w:t>ultūrvēsturiski nozīmīgu ēku pamešana un neapdzīvošana nav saistīti ar novērtējuma uzdevumu un satura tvērumu</w:t>
            </w:r>
            <w:r w:rsidRPr="00D76761">
              <w:rPr>
                <w:rFonts w:asciiTheme="minorHAnsi" w:hAnsiTheme="minorHAnsi"/>
                <w:szCs w:val="22"/>
              </w:rPr>
              <w:t>.</w:t>
            </w:r>
          </w:p>
          <w:p w14:paraId="351ABDC4" w14:textId="77777777" w:rsidR="000C01D0" w:rsidRPr="00D76761" w:rsidRDefault="000C01D0" w:rsidP="006910F6">
            <w:pPr>
              <w:pStyle w:val="Mans"/>
              <w:jc w:val="left"/>
              <w:rPr>
                <w:rFonts w:asciiTheme="minorHAnsi" w:hAnsiTheme="minorHAnsi"/>
                <w:szCs w:val="22"/>
              </w:rPr>
            </w:pPr>
            <w:r w:rsidRPr="00D76761">
              <w:rPr>
                <w:rFonts w:asciiTheme="minorHAnsi" w:hAnsiTheme="minorHAnsi"/>
                <w:szCs w:val="22"/>
              </w:rPr>
              <w:t xml:space="preserve">Novērtējums ietver sabiedrības labklājības zaudējumu monetāru novērtējumu (nevis “finansiālos zaudējumus”). Taču jāpiekrīt, ka ar izmantoto pieeju nav iespējams pilnībā aptvert un detalizēti raksturot visas jūras vides degradācijas ietekmes uz cilvēku labklājību, tai skaitā ir nepilnīgi aptverts jūras izmantošanas radīto slodžu/ietekmju (kā eitrofikācija, </w:t>
            </w:r>
            <w:proofErr w:type="spellStart"/>
            <w:r w:rsidRPr="00D76761">
              <w:rPr>
                <w:rFonts w:asciiTheme="minorHAnsi" w:hAnsiTheme="minorHAnsi"/>
                <w:szCs w:val="22"/>
              </w:rPr>
              <w:t>invazīvo</w:t>
            </w:r>
            <w:proofErr w:type="spellEnd"/>
            <w:r w:rsidRPr="00D76761">
              <w:rPr>
                <w:rFonts w:asciiTheme="minorHAnsi" w:hAnsiTheme="minorHAnsi"/>
                <w:szCs w:val="22"/>
              </w:rPr>
              <w:t xml:space="preserve"> sugu izplatīšanās, atkritumi jūras vidē) apdraudējums kultūras </w:t>
            </w:r>
            <w:r w:rsidRPr="00D76761">
              <w:rPr>
                <w:rFonts w:asciiTheme="minorHAnsi" w:hAnsiTheme="minorHAnsi"/>
                <w:szCs w:val="22"/>
              </w:rPr>
              <w:lastRenderedPageBreak/>
              <w:t>mantojumam.</w:t>
            </w:r>
            <w:r w:rsidRPr="00D76761">
              <w:rPr>
                <w:rStyle w:val="FootnoteReference"/>
                <w:rFonts w:asciiTheme="minorHAnsi" w:hAnsiTheme="minorHAnsi"/>
                <w:szCs w:val="22"/>
              </w:rPr>
              <w:footnoteReference w:id="8"/>
            </w:r>
            <w:r w:rsidRPr="00D76761">
              <w:rPr>
                <w:rFonts w:asciiTheme="minorHAnsi" w:hAnsiTheme="minorHAnsi"/>
                <w:szCs w:val="22"/>
              </w:rPr>
              <w:t xml:space="preserve"> Vienlaikus, jebkurš novērtējums ir atkarīgs no pieejamās informācijas (veiktiem pētījumiem un novērtējumiem). Pieejamais finansējums jūras vides aizsardzības pētījumiem primāri tiek izmantots informācijas bāzes veidošanai un novērtējumiem par </w:t>
            </w:r>
            <w:r w:rsidRPr="00D76761">
              <w:rPr>
                <w:rFonts w:asciiTheme="minorHAnsi" w:hAnsiTheme="minorHAnsi"/>
                <w:szCs w:val="22"/>
                <w:u w:val="single"/>
              </w:rPr>
              <w:t>jūras ekosistēmas un bioloģiskās daudzveidības degradācijas</w:t>
            </w:r>
            <w:r w:rsidRPr="00D76761">
              <w:rPr>
                <w:rFonts w:asciiTheme="minorHAnsi" w:hAnsiTheme="minorHAnsi"/>
                <w:szCs w:val="22"/>
              </w:rPr>
              <w:t xml:space="preserve"> ietekmēm un radītajiem zaudējumiem sabiedrībai/cilvēku labklājībai.</w:t>
            </w:r>
          </w:p>
          <w:p w14:paraId="1202426B" w14:textId="68D753DF" w:rsidR="000C01D0" w:rsidRPr="00D76761" w:rsidRDefault="000C01D0" w:rsidP="00E55F18">
            <w:pPr>
              <w:spacing w:after="60"/>
              <w:rPr>
                <w:lang w:val="lv-LV"/>
              </w:rPr>
            </w:pPr>
            <w:proofErr w:type="spellStart"/>
            <w:r w:rsidRPr="00D76761">
              <w:rPr>
                <w:rFonts w:cstheme="minorHAnsi"/>
              </w:rPr>
              <w:t>Turpmākiem</w:t>
            </w:r>
            <w:proofErr w:type="spellEnd"/>
            <w:r w:rsidRPr="00D76761">
              <w:rPr>
                <w:rFonts w:cstheme="minorHAnsi"/>
              </w:rPr>
              <w:t xml:space="preserve"> </w:t>
            </w:r>
            <w:proofErr w:type="spellStart"/>
            <w:r w:rsidRPr="00D76761">
              <w:rPr>
                <w:rFonts w:cstheme="minorHAnsi"/>
              </w:rPr>
              <w:t>novērtējumiem</w:t>
            </w:r>
            <w:proofErr w:type="spellEnd"/>
            <w:r w:rsidRPr="00D76761">
              <w:rPr>
                <w:rFonts w:cstheme="minorHAnsi"/>
              </w:rPr>
              <w:t xml:space="preserve"> </w:t>
            </w:r>
            <w:proofErr w:type="spellStart"/>
            <w:r w:rsidRPr="00D76761">
              <w:rPr>
                <w:rFonts w:cstheme="minorHAnsi"/>
              </w:rPr>
              <w:t>tiks</w:t>
            </w:r>
            <w:proofErr w:type="spellEnd"/>
            <w:r w:rsidRPr="00D76761">
              <w:rPr>
                <w:rFonts w:cstheme="minorHAnsi"/>
              </w:rPr>
              <w:t xml:space="preserve"> </w:t>
            </w:r>
            <w:proofErr w:type="spellStart"/>
            <w:r w:rsidRPr="00D76761">
              <w:rPr>
                <w:rFonts w:cstheme="minorHAnsi"/>
              </w:rPr>
              <w:t>izvērtēts</w:t>
            </w:r>
            <w:proofErr w:type="spellEnd"/>
            <w:r w:rsidRPr="00D76761">
              <w:rPr>
                <w:rFonts w:cstheme="minorHAnsi"/>
              </w:rPr>
              <w:t xml:space="preserve">, </w:t>
            </w:r>
            <w:proofErr w:type="spellStart"/>
            <w:r w:rsidRPr="00D76761">
              <w:rPr>
                <w:rFonts w:cstheme="minorHAnsi"/>
              </w:rPr>
              <w:t>kādas</w:t>
            </w:r>
            <w:proofErr w:type="spellEnd"/>
            <w:r w:rsidRPr="00D76761">
              <w:rPr>
                <w:rFonts w:cstheme="minorHAnsi"/>
              </w:rPr>
              <w:t xml:space="preserve"> </w:t>
            </w:r>
            <w:proofErr w:type="spellStart"/>
            <w:r w:rsidRPr="00D76761">
              <w:rPr>
                <w:rFonts w:cstheme="minorHAnsi"/>
              </w:rPr>
              <w:t>papildu</w:t>
            </w:r>
            <w:proofErr w:type="spellEnd"/>
            <w:r w:rsidRPr="00D76761">
              <w:rPr>
                <w:rFonts w:cstheme="minorHAnsi"/>
              </w:rPr>
              <w:t xml:space="preserve"> </w:t>
            </w:r>
            <w:proofErr w:type="spellStart"/>
            <w:r w:rsidRPr="00D76761">
              <w:rPr>
                <w:rFonts w:cstheme="minorHAnsi"/>
              </w:rPr>
              <w:t>ietekmes</w:t>
            </w:r>
            <w:proofErr w:type="spellEnd"/>
            <w:r w:rsidRPr="00D76761">
              <w:rPr>
                <w:rFonts w:cstheme="minorHAnsi"/>
              </w:rPr>
              <w:t xml:space="preserve"> </w:t>
            </w:r>
            <w:proofErr w:type="spellStart"/>
            <w:r w:rsidRPr="00D76761">
              <w:rPr>
                <w:rFonts w:cstheme="minorHAnsi"/>
              </w:rPr>
              <w:t>būtu</w:t>
            </w:r>
            <w:proofErr w:type="spellEnd"/>
            <w:r w:rsidRPr="00D76761">
              <w:rPr>
                <w:rFonts w:cstheme="minorHAnsi"/>
              </w:rPr>
              <w:t xml:space="preserve"> </w:t>
            </w:r>
            <w:proofErr w:type="spellStart"/>
            <w:r w:rsidRPr="00D76761">
              <w:rPr>
                <w:rFonts w:cstheme="minorHAnsi"/>
              </w:rPr>
              <w:t>iekļaujamas</w:t>
            </w:r>
            <w:proofErr w:type="spellEnd"/>
            <w:r w:rsidRPr="00D76761">
              <w:rPr>
                <w:rFonts w:cstheme="minorHAnsi"/>
              </w:rPr>
              <w:t xml:space="preserve"> </w:t>
            </w:r>
            <w:proofErr w:type="spellStart"/>
            <w:r w:rsidRPr="00D76761">
              <w:rPr>
                <w:rFonts w:cstheme="minorHAnsi"/>
              </w:rPr>
              <w:t>atbilstoši</w:t>
            </w:r>
            <w:proofErr w:type="spellEnd"/>
            <w:r w:rsidRPr="00D76761">
              <w:rPr>
                <w:rFonts w:cstheme="minorHAnsi"/>
              </w:rPr>
              <w:t xml:space="preserve"> </w:t>
            </w:r>
            <w:proofErr w:type="spellStart"/>
            <w:r w:rsidRPr="00D76761">
              <w:rPr>
                <w:rFonts w:cstheme="minorHAnsi"/>
              </w:rPr>
              <w:t>novērtējuma</w:t>
            </w:r>
            <w:proofErr w:type="spellEnd"/>
            <w:r w:rsidRPr="00D76761">
              <w:rPr>
                <w:rFonts w:cstheme="minorHAnsi"/>
              </w:rPr>
              <w:t xml:space="preserve"> </w:t>
            </w:r>
            <w:proofErr w:type="spellStart"/>
            <w:r w:rsidRPr="00D76761">
              <w:rPr>
                <w:rFonts w:cstheme="minorHAnsi"/>
              </w:rPr>
              <w:t>saturam</w:t>
            </w:r>
            <w:proofErr w:type="spellEnd"/>
            <w:r w:rsidRPr="00D76761">
              <w:rPr>
                <w:rFonts w:cstheme="minorHAnsi"/>
              </w:rPr>
              <w:t xml:space="preserve"> un </w:t>
            </w:r>
            <w:proofErr w:type="spellStart"/>
            <w:r w:rsidRPr="00D76761">
              <w:rPr>
                <w:rFonts w:cstheme="minorHAnsi"/>
              </w:rPr>
              <w:t>uzdevumam</w:t>
            </w:r>
            <w:proofErr w:type="spellEnd"/>
            <w:r w:rsidRPr="00D76761">
              <w:rPr>
                <w:rFonts w:cstheme="minorHAnsi"/>
              </w:rPr>
              <w:t xml:space="preserve"> (</w:t>
            </w:r>
            <w:proofErr w:type="spellStart"/>
            <w:r w:rsidRPr="00D76761">
              <w:rPr>
                <w:rFonts w:cstheme="minorHAnsi"/>
              </w:rPr>
              <w:t>ņemot</w:t>
            </w:r>
            <w:proofErr w:type="spellEnd"/>
            <w:r w:rsidRPr="00D76761">
              <w:rPr>
                <w:rFonts w:cstheme="minorHAnsi"/>
              </w:rPr>
              <w:t xml:space="preserve"> </w:t>
            </w:r>
            <w:proofErr w:type="spellStart"/>
            <w:r w:rsidRPr="00D76761">
              <w:rPr>
                <w:rFonts w:cstheme="minorHAnsi"/>
              </w:rPr>
              <w:t>vērā</w:t>
            </w:r>
            <w:proofErr w:type="spellEnd"/>
            <w:r w:rsidRPr="00D76761">
              <w:rPr>
                <w:rFonts w:cstheme="minorHAnsi"/>
              </w:rPr>
              <w:t xml:space="preserve"> </w:t>
            </w:r>
            <w:proofErr w:type="spellStart"/>
            <w:r w:rsidRPr="00D76761">
              <w:rPr>
                <w:rFonts w:cstheme="minorHAnsi"/>
              </w:rPr>
              <w:t>jūras</w:t>
            </w:r>
            <w:proofErr w:type="spellEnd"/>
            <w:r w:rsidRPr="00D76761">
              <w:rPr>
                <w:rFonts w:cstheme="minorHAnsi"/>
              </w:rPr>
              <w:t xml:space="preserve"> vides </w:t>
            </w:r>
            <w:proofErr w:type="spellStart"/>
            <w:r w:rsidRPr="00D76761">
              <w:rPr>
                <w:rFonts w:cstheme="minorHAnsi"/>
              </w:rPr>
              <w:t>degradācijas</w:t>
            </w:r>
            <w:proofErr w:type="spellEnd"/>
            <w:r w:rsidRPr="00D76761">
              <w:rPr>
                <w:rFonts w:cstheme="minorHAnsi"/>
              </w:rPr>
              <w:t xml:space="preserve"> </w:t>
            </w:r>
            <w:proofErr w:type="spellStart"/>
            <w:r w:rsidRPr="00D76761">
              <w:rPr>
                <w:rFonts w:cstheme="minorHAnsi"/>
              </w:rPr>
              <w:t>ietekmi</w:t>
            </w:r>
            <w:proofErr w:type="spellEnd"/>
            <w:r w:rsidRPr="00D76761">
              <w:rPr>
                <w:rFonts w:cstheme="minorHAnsi"/>
              </w:rPr>
              <w:t xml:space="preserve"> </w:t>
            </w:r>
            <w:proofErr w:type="spellStart"/>
            <w:r w:rsidRPr="00D76761">
              <w:rPr>
                <w:rFonts w:cstheme="minorHAnsi"/>
              </w:rPr>
              <w:t>uz</w:t>
            </w:r>
            <w:proofErr w:type="spellEnd"/>
            <w:r w:rsidRPr="00D76761">
              <w:rPr>
                <w:rFonts w:cstheme="minorHAnsi"/>
              </w:rPr>
              <w:t xml:space="preserve"> </w:t>
            </w:r>
            <w:proofErr w:type="spellStart"/>
            <w:r w:rsidRPr="00D76761">
              <w:rPr>
                <w:rFonts w:cstheme="minorHAnsi"/>
              </w:rPr>
              <w:t>kultūras</w:t>
            </w:r>
            <w:proofErr w:type="spellEnd"/>
            <w:r w:rsidRPr="00D76761">
              <w:rPr>
                <w:rFonts w:cstheme="minorHAnsi"/>
              </w:rPr>
              <w:t xml:space="preserve"> </w:t>
            </w:r>
            <w:proofErr w:type="spellStart"/>
            <w:r w:rsidRPr="00D76761">
              <w:rPr>
                <w:rFonts w:cstheme="minorHAnsi"/>
              </w:rPr>
              <w:t>mantojumu</w:t>
            </w:r>
            <w:proofErr w:type="spellEnd"/>
            <w:r w:rsidRPr="00D76761">
              <w:rPr>
                <w:rFonts w:cstheme="minorHAnsi"/>
              </w:rPr>
              <w:t xml:space="preserve">), un, </w:t>
            </w:r>
            <w:proofErr w:type="spellStart"/>
            <w:r w:rsidRPr="00D76761">
              <w:rPr>
                <w:rFonts w:cstheme="minorHAnsi"/>
              </w:rPr>
              <w:t>konsultējoties</w:t>
            </w:r>
            <w:proofErr w:type="spellEnd"/>
            <w:r w:rsidRPr="00D76761">
              <w:rPr>
                <w:rFonts w:cstheme="minorHAnsi"/>
              </w:rPr>
              <w:t xml:space="preserve"> </w:t>
            </w:r>
            <w:proofErr w:type="spellStart"/>
            <w:r w:rsidRPr="00D76761">
              <w:rPr>
                <w:rFonts w:cstheme="minorHAnsi"/>
              </w:rPr>
              <w:t>ar</w:t>
            </w:r>
            <w:proofErr w:type="spellEnd"/>
            <w:r w:rsidRPr="00D76761">
              <w:rPr>
                <w:rFonts w:cstheme="minorHAnsi"/>
              </w:rPr>
              <w:t xml:space="preserve"> </w:t>
            </w:r>
            <w:proofErr w:type="spellStart"/>
            <w:r w:rsidRPr="00D76761">
              <w:rPr>
                <w:rFonts w:cstheme="minorHAnsi"/>
              </w:rPr>
              <w:t>kultūras</w:t>
            </w:r>
            <w:proofErr w:type="spellEnd"/>
            <w:r w:rsidRPr="00D76761">
              <w:rPr>
                <w:rFonts w:cstheme="minorHAnsi"/>
              </w:rPr>
              <w:t xml:space="preserve"> </w:t>
            </w:r>
            <w:proofErr w:type="spellStart"/>
            <w:r w:rsidRPr="00D76761">
              <w:rPr>
                <w:rFonts w:cstheme="minorHAnsi"/>
              </w:rPr>
              <w:t>mantojuma</w:t>
            </w:r>
            <w:proofErr w:type="spellEnd"/>
            <w:r w:rsidRPr="00D76761">
              <w:rPr>
                <w:rFonts w:cstheme="minorHAnsi"/>
              </w:rPr>
              <w:t xml:space="preserve"> aizsardzības </w:t>
            </w:r>
            <w:proofErr w:type="spellStart"/>
            <w:r w:rsidRPr="00D76761">
              <w:rPr>
                <w:rFonts w:cstheme="minorHAnsi"/>
              </w:rPr>
              <w:t>nozares</w:t>
            </w:r>
            <w:proofErr w:type="spellEnd"/>
            <w:r w:rsidRPr="00D76761">
              <w:rPr>
                <w:rFonts w:cstheme="minorHAnsi"/>
              </w:rPr>
              <w:t xml:space="preserve"> </w:t>
            </w:r>
            <w:proofErr w:type="spellStart"/>
            <w:r w:rsidRPr="00D76761">
              <w:rPr>
                <w:rFonts w:cstheme="minorHAnsi"/>
              </w:rPr>
              <w:t>institūcijām</w:t>
            </w:r>
            <w:proofErr w:type="spellEnd"/>
            <w:r w:rsidRPr="00D76761">
              <w:rPr>
                <w:rFonts w:cstheme="minorHAnsi"/>
              </w:rPr>
              <w:t xml:space="preserve"> un </w:t>
            </w:r>
            <w:proofErr w:type="spellStart"/>
            <w:r w:rsidRPr="00D76761">
              <w:rPr>
                <w:rFonts w:cstheme="minorHAnsi"/>
              </w:rPr>
              <w:t>balstoties</w:t>
            </w:r>
            <w:proofErr w:type="spellEnd"/>
            <w:r w:rsidRPr="00D76761">
              <w:rPr>
                <w:rFonts w:cstheme="minorHAnsi"/>
              </w:rPr>
              <w:t xml:space="preserve"> </w:t>
            </w:r>
            <w:proofErr w:type="spellStart"/>
            <w:r w:rsidRPr="00D76761">
              <w:rPr>
                <w:rFonts w:cstheme="minorHAnsi"/>
              </w:rPr>
              <w:t>uz</w:t>
            </w:r>
            <w:proofErr w:type="spellEnd"/>
            <w:r w:rsidRPr="00D76761">
              <w:rPr>
                <w:rFonts w:cstheme="minorHAnsi"/>
              </w:rPr>
              <w:t xml:space="preserve"> </w:t>
            </w:r>
            <w:proofErr w:type="spellStart"/>
            <w:r w:rsidRPr="00D76761">
              <w:rPr>
                <w:rFonts w:cstheme="minorHAnsi"/>
              </w:rPr>
              <w:t>pieejamo</w:t>
            </w:r>
            <w:proofErr w:type="spellEnd"/>
            <w:r w:rsidRPr="00D76761">
              <w:rPr>
                <w:rFonts w:cstheme="minorHAnsi"/>
              </w:rPr>
              <w:t xml:space="preserve"> </w:t>
            </w:r>
            <w:proofErr w:type="spellStart"/>
            <w:r w:rsidRPr="00D76761">
              <w:rPr>
                <w:rFonts w:cstheme="minorHAnsi"/>
              </w:rPr>
              <w:t>informāciju</w:t>
            </w:r>
            <w:proofErr w:type="spellEnd"/>
            <w:r w:rsidRPr="00D76761">
              <w:rPr>
                <w:rFonts w:cstheme="minorHAnsi"/>
              </w:rPr>
              <w:t xml:space="preserve">, </w:t>
            </w:r>
            <w:proofErr w:type="spellStart"/>
            <w:r w:rsidRPr="00D76761">
              <w:rPr>
                <w:rFonts w:cstheme="minorHAnsi"/>
              </w:rPr>
              <w:t>varētu</w:t>
            </w:r>
            <w:proofErr w:type="spellEnd"/>
            <w:r w:rsidRPr="00D76761">
              <w:rPr>
                <w:rFonts w:cstheme="minorHAnsi"/>
              </w:rPr>
              <w:t xml:space="preserve"> </w:t>
            </w:r>
            <w:proofErr w:type="spellStart"/>
            <w:r w:rsidRPr="00D76761">
              <w:rPr>
                <w:rFonts w:cstheme="minorHAnsi"/>
              </w:rPr>
              <w:t>tikt</w:t>
            </w:r>
            <w:proofErr w:type="spellEnd"/>
            <w:r w:rsidRPr="00D76761">
              <w:rPr>
                <w:rFonts w:cstheme="minorHAnsi"/>
              </w:rPr>
              <w:t xml:space="preserve"> </w:t>
            </w:r>
            <w:proofErr w:type="spellStart"/>
            <w:r w:rsidRPr="00D76761">
              <w:rPr>
                <w:rFonts w:cstheme="minorHAnsi"/>
              </w:rPr>
              <w:t>iekļauti</w:t>
            </w:r>
            <w:proofErr w:type="spellEnd"/>
            <w:r w:rsidRPr="00D76761">
              <w:rPr>
                <w:rFonts w:cstheme="minorHAnsi"/>
              </w:rPr>
              <w:t xml:space="preserve"> </w:t>
            </w:r>
            <w:proofErr w:type="spellStart"/>
            <w:r w:rsidRPr="00D76761">
              <w:rPr>
                <w:rFonts w:cstheme="minorHAnsi"/>
              </w:rPr>
              <w:t>papildu</w:t>
            </w:r>
            <w:proofErr w:type="spellEnd"/>
            <w:r w:rsidRPr="00D76761">
              <w:rPr>
                <w:rFonts w:cstheme="minorHAnsi"/>
              </w:rPr>
              <w:t xml:space="preserve"> </w:t>
            </w:r>
            <w:proofErr w:type="spellStart"/>
            <w:r w:rsidRPr="00D76761">
              <w:rPr>
                <w:rFonts w:cstheme="minorHAnsi"/>
              </w:rPr>
              <w:t>novērtējumi</w:t>
            </w:r>
            <w:proofErr w:type="spellEnd"/>
            <w:r w:rsidRPr="00D76761">
              <w:rPr>
                <w:rFonts w:cstheme="minorHAnsi"/>
              </w:rPr>
              <w:t>.</w:t>
            </w:r>
          </w:p>
        </w:tc>
      </w:tr>
    </w:tbl>
    <w:p w14:paraId="1997F952" w14:textId="77777777" w:rsidR="00143FBB" w:rsidRPr="00D76761" w:rsidRDefault="00143FBB">
      <w:pPr>
        <w:rPr>
          <w:lang w:val="lv-LV"/>
        </w:rPr>
      </w:pPr>
    </w:p>
    <w:p w14:paraId="3CA697F1" w14:textId="77777777" w:rsidR="00143FBB" w:rsidRPr="00D76761" w:rsidRDefault="00143FBB">
      <w:pPr>
        <w:rPr>
          <w:lang w:val="lv-LV"/>
        </w:rPr>
      </w:pPr>
    </w:p>
    <w:p w14:paraId="05EE16F8" w14:textId="77777777" w:rsidR="00143FBB" w:rsidRPr="00D76761" w:rsidRDefault="00143FBB">
      <w:pPr>
        <w:rPr>
          <w:lang w:val="lv-LV"/>
        </w:rPr>
      </w:pPr>
    </w:p>
    <w:p w14:paraId="3BF8F92D" w14:textId="77777777" w:rsidR="00143FBB" w:rsidRPr="00D76761" w:rsidRDefault="00143FBB">
      <w:pPr>
        <w:rPr>
          <w:lang w:val="lv-LV"/>
        </w:rPr>
      </w:pPr>
    </w:p>
    <w:sectPr w:rsidR="00143FBB" w:rsidRPr="00D76761" w:rsidSect="000C01D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10F7" w14:textId="77777777" w:rsidR="00635131" w:rsidRDefault="00635131" w:rsidP="00143FBB">
      <w:pPr>
        <w:spacing w:after="0" w:line="240" w:lineRule="auto"/>
      </w:pPr>
      <w:r>
        <w:separator/>
      </w:r>
    </w:p>
  </w:endnote>
  <w:endnote w:type="continuationSeparator" w:id="0">
    <w:p w14:paraId="72C44953" w14:textId="77777777" w:rsidR="00635131" w:rsidRDefault="00635131" w:rsidP="0014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ECDB" w14:textId="77777777" w:rsidR="00635131" w:rsidRDefault="00635131" w:rsidP="00143FBB">
      <w:pPr>
        <w:spacing w:after="0" w:line="240" w:lineRule="auto"/>
      </w:pPr>
      <w:r>
        <w:separator/>
      </w:r>
    </w:p>
  </w:footnote>
  <w:footnote w:type="continuationSeparator" w:id="0">
    <w:p w14:paraId="022F19E8" w14:textId="77777777" w:rsidR="00635131" w:rsidRDefault="00635131" w:rsidP="00143FBB">
      <w:pPr>
        <w:spacing w:after="0" w:line="240" w:lineRule="auto"/>
      </w:pPr>
      <w:r>
        <w:continuationSeparator/>
      </w:r>
    </w:p>
  </w:footnote>
  <w:footnote w:id="1">
    <w:p w14:paraId="111F171C" w14:textId="77777777" w:rsidR="000C01D0" w:rsidRPr="000C01D0" w:rsidRDefault="000C01D0" w:rsidP="00143FBB">
      <w:pPr>
        <w:pStyle w:val="FootnoteText"/>
        <w:rPr>
          <w:rFonts w:asciiTheme="minorHAnsi" w:hAnsiTheme="minorHAnsi"/>
          <w:lang w:val="lv-LV"/>
        </w:rPr>
      </w:pPr>
      <w:r w:rsidRPr="000C01D0">
        <w:rPr>
          <w:rStyle w:val="FootnoteReference"/>
          <w:rFonts w:asciiTheme="minorHAnsi" w:hAnsiTheme="minorHAnsi"/>
        </w:rPr>
        <w:footnoteRef/>
      </w:r>
      <w:r w:rsidRPr="000C01D0">
        <w:rPr>
          <w:rFonts w:asciiTheme="minorHAnsi" w:hAnsiTheme="minorHAnsi"/>
          <w:lang w:val="lv-LV"/>
        </w:rPr>
        <w:t>Jūras vides aizsardzības un pārvaldības likums,</w:t>
      </w:r>
      <w:r w:rsidRPr="000C01D0">
        <w:rPr>
          <w:rFonts w:asciiTheme="minorHAnsi" w:hAnsiTheme="minorHAnsi"/>
          <w:lang w:val="pt-BR"/>
        </w:rPr>
        <w:t xml:space="preserve"> </w:t>
      </w:r>
      <w:hyperlink r:id="rId1" w:history="1">
        <w:r w:rsidRPr="000C01D0">
          <w:rPr>
            <w:rStyle w:val="Hyperlink"/>
            <w:rFonts w:asciiTheme="minorHAnsi" w:hAnsiTheme="minorHAnsi"/>
            <w:lang w:val="pt-BR"/>
          </w:rPr>
          <w:t>https://likumi.lv/ta/id/221385-juras-vides-aizsardzibas-un-parvaldibas-likums</w:t>
        </w:r>
      </w:hyperlink>
      <w:r w:rsidRPr="000C01D0">
        <w:rPr>
          <w:rFonts w:asciiTheme="minorHAnsi" w:hAnsiTheme="minorHAnsi"/>
          <w:lang w:val="pt-BR"/>
        </w:rPr>
        <w:t xml:space="preserve"> </w:t>
      </w:r>
    </w:p>
  </w:footnote>
  <w:footnote w:id="2">
    <w:p w14:paraId="70C64F5D" w14:textId="77777777" w:rsidR="000C01D0" w:rsidRPr="00C61EC8" w:rsidRDefault="000C01D0" w:rsidP="00143FBB">
      <w:pPr>
        <w:pStyle w:val="FootnoteText"/>
        <w:rPr>
          <w:rFonts w:ascii="Times New Roman" w:hAnsi="Times New Roman"/>
          <w:sz w:val="18"/>
          <w:szCs w:val="18"/>
          <w:lang w:val="lv-LV"/>
        </w:rPr>
      </w:pPr>
      <w:r w:rsidRPr="000C01D0">
        <w:rPr>
          <w:rStyle w:val="FootnoteReference"/>
          <w:rFonts w:asciiTheme="minorHAnsi" w:hAnsiTheme="minorHAnsi"/>
        </w:rPr>
        <w:footnoteRef/>
      </w:r>
      <w:r w:rsidRPr="000C01D0">
        <w:rPr>
          <w:rFonts w:asciiTheme="minorHAnsi" w:hAnsiTheme="minorHAnsi"/>
          <w:lang w:val="lv-LV"/>
        </w:rPr>
        <w:t xml:space="preserve"> </w:t>
      </w:r>
      <w:r w:rsidRPr="000C01D0">
        <w:rPr>
          <w:rFonts w:asciiTheme="minorHAnsi" w:hAnsiTheme="minorHAnsi"/>
          <w:lang w:val="lv-LV"/>
        </w:rPr>
        <w:t xml:space="preserve">Prasības jūras vides stāvokļa novērtējumam, laba jūras vides stāvokļa noteikšanai un jūras vides mērķu izstrādei, </w:t>
      </w:r>
      <w:hyperlink r:id="rId2" w:history="1">
        <w:r w:rsidRPr="000C01D0">
          <w:rPr>
            <w:rStyle w:val="Hyperlink"/>
            <w:rFonts w:asciiTheme="minorHAnsi" w:hAnsiTheme="minorHAnsi"/>
            <w:lang w:val="lv-LV"/>
          </w:rPr>
          <w:t>https://likumi.lv/ta/id/222270-prasibas-juras-vides-stavokla-novertejumam-laba-juras-vides-stavokla-noteiksanai-un-juras-vides-merku-izstradei</w:t>
        </w:r>
      </w:hyperlink>
      <w:r w:rsidRPr="00347E23">
        <w:rPr>
          <w:rFonts w:ascii="Times New Roman" w:hAnsi="Times New Roman"/>
          <w:sz w:val="18"/>
          <w:szCs w:val="18"/>
          <w:lang w:val="lv-LV"/>
        </w:rPr>
        <w:t xml:space="preserve"> </w:t>
      </w:r>
    </w:p>
  </w:footnote>
  <w:footnote w:id="3">
    <w:p w14:paraId="23D40EB8" w14:textId="77777777" w:rsidR="000C01D0" w:rsidRPr="000C01D0" w:rsidRDefault="000C01D0" w:rsidP="006740B4">
      <w:pPr>
        <w:pStyle w:val="FootnoteText"/>
        <w:rPr>
          <w:rFonts w:asciiTheme="minorHAnsi" w:hAnsiTheme="minorHAnsi"/>
        </w:rPr>
      </w:pPr>
      <w:r w:rsidRPr="000C01D0">
        <w:rPr>
          <w:rStyle w:val="FootnoteReference"/>
          <w:rFonts w:asciiTheme="minorHAnsi" w:hAnsiTheme="minorHAnsi"/>
        </w:rPr>
        <w:footnoteRef/>
      </w:r>
      <w:r w:rsidRPr="000C01D0">
        <w:rPr>
          <w:rFonts w:asciiTheme="minorHAnsi" w:hAnsiTheme="minorHAnsi"/>
        </w:rPr>
        <w:t xml:space="preserve"> Avery B Paxton, Christopher McGonigle, Melanie </w:t>
      </w:r>
      <w:proofErr w:type="spellStart"/>
      <w:r w:rsidRPr="000C01D0">
        <w:rPr>
          <w:rFonts w:asciiTheme="minorHAnsi" w:hAnsiTheme="minorHAnsi"/>
        </w:rPr>
        <w:t>Damour</w:t>
      </w:r>
      <w:proofErr w:type="spellEnd"/>
      <w:r w:rsidRPr="000C01D0">
        <w:rPr>
          <w:rFonts w:asciiTheme="minorHAnsi" w:hAnsiTheme="minorHAnsi"/>
        </w:rPr>
        <w:t xml:space="preserve">, Georgia Holly, Alicia </w:t>
      </w:r>
      <w:proofErr w:type="spellStart"/>
      <w:r w:rsidRPr="000C01D0">
        <w:rPr>
          <w:rFonts w:asciiTheme="minorHAnsi" w:hAnsiTheme="minorHAnsi"/>
        </w:rPr>
        <w:t>Caporaso</w:t>
      </w:r>
      <w:proofErr w:type="spellEnd"/>
      <w:r w:rsidRPr="000C01D0">
        <w:rPr>
          <w:rFonts w:asciiTheme="minorHAnsi" w:hAnsiTheme="minorHAnsi"/>
        </w:rPr>
        <w:t xml:space="preserve">, Peter B Campbell, Kirstin S Meyer-Kaiser, Leila J Hamdan, Calvin H Mires, J Christopher Taylor, “Shipwreck ecology: Understanding the function and processes from microbes to megafauna”. </w:t>
      </w:r>
      <w:proofErr w:type="spellStart"/>
      <w:r w:rsidRPr="000C01D0">
        <w:rPr>
          <w:rFonts w:asciiTheme="minorHAnsi" w:hAnsiTheme="minorHAnsi"/>
          <w:i/>
          <w:iCs/>
        </w:rPr>
        <w:t>BioScience</w:t>
      </w:r>
      <w:proofErr w:type="spellEnd"/>
      <w:r w:rsidRPr="000C01D0">
        <w:rPr>
          <w:rFonts w:asciiTheme="minorHAnsi" w:hAnsiTheme="minorHAnsi"/>
        </w:rPr>
        <w:t xml:space="preserve">, Volume 74, Issue 1, January 2024, pp. 12–24. </w:t>
      </w:r>
      <w:proofErr w:type="spellStart"/>
      <w:r w:rsidRPr="000C01D0">
        <w:rPr>
          <w:rFonts w:asciiTheme="minorHAnsi" w:hAnsiTheme="minorHAnsi"/>
        </w:rPr>
        <w:t>Pieejams</w:t>
      </w:r>
      <w:proofErr w:type="spellEnd"/>
      <w:r w:rsidRPr="000C01D0">
        <w:rPr>
          <w:rFonts w:asciiTheme="minorHAnsi" w:hAnsiTheme="minorHAnsi"/>
        </w:rPr>
        <w:t xml:space="preserve">: </w:t>
      </w:r>
      <w:hyperlink r:id="rId3" w:history="1">
        <w:r w:rsidRPr="000C01D0">
          <w:rPr>
            <w:rStyle w:val="Hyperlink"/>
            <w:rFonts w:asciiTheme="minorHAnsi" w:hAnsiTheme="minorHAnsi"/>
          </w:rPr>
          <w:t>https://academic.oup.com/bioscience/article/74/1/12/7479881</w:t>
        </w:r>
      </w:hyperlink>
    </w:p>
  </w:footnote>
  <w:footnote w:id="4">
    <w:p w14:paraId="20526870" w14:textId="77777777" w:rsidR="000C01D0" w:rsidRPr="000C01D0" w:rsidRDefault="000C01D0" w:rsidP="000C01D0">
      <w:pPr>
        <w:pStyle w:val="Mans"/>
        <w:spacing w:after="0"/>
        <w:rPr>
          <w:rFonts w:asciiTheme="minorHAnsi" w:hAnsiTheme="minorHAnsi"/>
          <w:sz w:val="20"/>
        </w:rPr>
      </w:pPr>
      <w:r w:rsidRPr="000C01D0">
        <w:rPr>
          <w:rStyle w:val="FootnoteReference"/>
          <w:rFonts w:asciiTheme="minorHAnsi" w:hAnsiTheme="minorHAnsi"/>
          <w:sz w:val="20"/>
        </w:rPr>
        <w:footnoteRef/>
      </w:r>
      <w:r w:rsidRPr="000C01D0">
        <w:rPr>
          <w:rFonts w:asciiTheme="minorHAnsi" w:hAnsiTheme="minorHAnsi"/>
          <w:sz w:val="20"/>
        </w:rPr>
        <w:t xml:space="preserve"> </w:t>
      </w:r>
      <w:r w:rsidRPr="000C01D0">
        <w:rPr>
          <w:rFonts w:asciiTheme="minorHAnsi" w:hAnsiTheme="minorHAnsi"/>
          <w:sz w:val="20"/>
        </w:rPr>
        <w:t>Ministru Kabineta rīkojums Nr. 232 (21.05.2019.) “Par Jūras plānojumu Latvijas Republikas iekšējiem jūras ūdeņiem, teritoriālajai jūrai un ekskluzīvās ekonomiskās zonas ūdeņiem līdz 2030. gadam”.</w:t>
      </w:r>
    </w:p>
  </w:footnote>
  <w:footnote w:id="5">
    <w:p w14:paraId="147D607D" w14:textId="77777777" w:rsidR="000C01D0" w:rsidRPr="000C01D0" w:rsidRDefault="000C01D0" w:rsidP="000C01D0">
      <w:pPr>
        <w:pStyle w:val="Mans"/>
        <w:spacing w:after="0"/>
        <w:rPr>
          <w:rFonts w:asciiTheme="minorHAnsi" w:hAnsiTheme="minorHAnsi" w:cstheme="minorHAnsi"/>
          <w:sz w:val="20"/>
        </w:rPr>
      </w:pPr>
      <w:r w:rsidRPr="000C01D0">
        <w:rPr>
          <w:rStyle w:val="FootnoteReference"/>
          <w:rFonts w:asciiTheme="minorHAnsi" w:hAnsiTheme="minorHAnsi" w:cstheme="minorHAnsi"/>
          <w:sz w:val="20"/>
        </w:rPr>
        <w:footnoteRef/>
      </w:r>
      <w:r w:rsidRPr="000C01D0">
        <w:rPr>
          <w:rFonts w:asciiTheme="minorHAnsi" w:hAnsiTheme="minorHAnsi" w:cstheme="minorHAnsi"/>
          <w:sz w:val="20"/>
        </w:rPr>
        <w:t xml:space="preserve"> </w:t>
      </w:r>
      <w:proofErr w:type="spellStart"/>
      <w:r w:rsidRPr="000C01D0">
        <w:rPr>
          <w:rFonts w:asciiTheme="minorHAnsi" w:hAnsiTheme="minorHAnsi" w:cstheme="minorHAnsi"/>
          <w:sz w:val="20"/>
        </w:rPr>
        <w:t>Land</w:t>
      </w:r>
      <w:proofErr w:type="spellEnd"/>
      <w:r w:rsidRPr="000C01D0">
        <w:rPr>
          <w:rFonts w:asciiTheme="minorHAnsi" w:hAnsiTheme="minorHAnsi" w:cstheme="minorHAnsi"/>
          <w:sz w:val="20"/>
        </w:rPr>
        <w:t xml:space="preserve"> </w:t>
      </w:r>
      <w:proofErr w:type="spellStart"/>
      <w:r w:rsidRPr="000C01D0">
        <w:rPr>
          <w:rFonts w:asciiTheme="minorHAnsi" w:hAnsiTheme="minorHAnsi" w:cstheme="minorHAnsi"/>
          <w:sz w:val="20"/>
        </w:rPr>
        <w:t>Sea</w:t>
      </w:r>
      <w:proofErr w:type="spellEnd"/>
      <w:r w:rsidRPr="000C01D0">
        <w:rPr>
          <w:rFonts w:asciiTheme="minorHAnsi" w:hAnsiTheme="minorHAnsi" w:cstheme="minorHAnsi"/>
          <w:sz w:val="20"/>
        </w:rPr>
        <w:t xml:space="preserve"> </w:t>
      </w:r>
      <w:proofErr w:type="spellStart"/>
      <w:r w:rsidRPr="000C01D0">
        <w:rPr>
          <w:rFonts w:asciiTheme="minorHAnsi" w:hAnsiTheme="minorHAnsi" w:cstheme="minorHAnsi"/>
          <w:sz w:val="20"/>
        </w:rPr>
        <w:t>Act</w:t>
      </w:r>
      <w:proofErr w:type="spellEnd"/>
      <w:r w:rsidRPr="000C01D0">
        <w:rPr>
          <w:rFonts w:asciiTheme="minorHAnsi" w:hAnsiTheme="minorHAnsi" w:cstheme="minorHAnsi"/>
          <w:sz w:val="20"/>
        </w:rPr>
        <w:t xml:space="preserve"> (2021) Vadlīnijas piekrastes teritoriju attīstības plānotājiem. Pieejams: </w:t>
      </w:r>
      <w:hyperlink r:id="rId4" w:history="1">
        <w:r w:rsidRPr="000C01D0">
          <w:rPr>
            <w:rStyle w:val="Hyperlink"/>
            <w:rFonts w:asciiTheme="minorHAnsi" w:hAnsiTheme="minorHAnsi" w:cstheme="minorHAnsi"/>
            <w:sz w:val="20"/>
          </w:rPr>
          <w:t>https://land-sea.eu/wp-content/uploads/2022/03/Vadlinijas-piekrastes-att-planotajiem-2021.pdf</w:t>
        </w:r>
      </w:hyperlink>
      <w:r w:rsidRPr="000C01D0">
        <w:rPr>
          <w:rFonts w:asciiTheme="minorHAnsi" w:hAnsiTheme="minorHAnsi" w:cstheme="minorHAnsi"/>
          <w:sz w:val="20"/>
        </w:rPr>
        <w:t>. S</w:t>
      </w:r>
      <w:r w:rsidRPr="000C01D0">
        <w:rPr>
          <w:rFonts w:asciiTheme="minorHAnsi" w:hAnsiTheme="minorHAnsi" w:cs="Calibri"/>
          <w:sz w:val="20"/>
        </w:rPr>
        <w:t>cenārijā 2030. gadam piedāvātā teritorija pārklājas ar Jūras plānojumā noteikto E1 vēja parka izpētes zonu, savukārt, scenārijos 2050. gadam izvēlētās teritorijas atrodas jūras vispārējās izmantošanas teritorijā.</w:t>
      </w:r>
    </w:p>
  </w:footnote>
  <w:footnote w:id="6">
    <w:p w14:paraId="3DC7993F" w14:textId="77777777" w:rsidR="000C01D0" w:rsidRPr="00D005E3" w:rsidRDefault="000C01D0" w:rsidP="003D4374">
      <w:pPr>
        <w:pStyle w:val="Mans"/>
        <w:rPr>
          <w:sz w:val="20"/>
        </w:rPr>
      </w:pPr>
      <w:r w:rsidRPr="00D005E3">
        <w:rPr>
          <w:rStyle w:val="FootnoteReference"/>
          <w:sz w:val="20"/>
        </w:rPr>
        <w:footnoteRef/>
      </w:r>
      <w:r w:rsidRPr="00D005E3">
        <w:rPr>
          <w:sz w:val="20"/>
        </w:rPr>
        <w:t xml:space="preserve"> </w:t>
      </w:r>
      <w:r w:rsidRPr="00D005E3">
        <w:rPr>
          <w:sz w:val="20"/>
        </w:rPr>
        <w:t>Ministru kabineta rīkojums Nr. 511 (09.08.2023.) “Par plānu “Pasākumu programma laba jūras vides stāvokļa panākšanai 2023.–2027. gadā””.</w:t>
      </w:r>
    </w:p>
  </w:footnote>
  <w:footnote w:id="7">
    <w:p w14:paraId="4CE27DA6" w14:textId="77777777" w:rsidR="000C01D0" w:rsidRPr="000C01D0" w:rsidRDefault="000C01D0" w:rsidP="000C01D0">
      <w:pPr>
        <w:pStyle w:val="Mans"/>
        <w:spacing w:after="0"/>
        <w:rPr>
          <w:sz w:val="20"/>
        </w:rPr>
      </w:pPr>
      <w:r w:rsidRPr="000C01D0">
        <w:rPr>
          <w:rStyle w:val="FootnoteReference"/>
          <w:sz w:val="20"/>
        </w:rPr>
        <w:footnoteRef/>
      </w:r>
      <w:r w:rsidRPr="000C01D0">
        <w:rPr>
          <w:sz w:val="20"/>
        </w:rPr>
        <w:t xml:space="preserve"> </w:t>
      </w:r>
      <w:r w:rsidRPr="000C01D0">
        <w:rPr>
          <w:sz w:val="20"/>
        </w:rPr>
        <w:t>Kopsavilkums sniegts EJZF finansēta projekta “</w:t>
      </w:r>
      <w:r w:rsidRPr="000C01D0">
        <w:rPr>
          <w:iCs/>
          <w:sz w:val="20"/>
        </w:rPr>
        <w:t xml:space="preserve">Zināšanu uzlabošana jūras vides stāvokļa jomā” </w:t>
      </w:r>
      <w:r w:rsidRPr="000C01D0">
        <w:rPr>
          <w:sz w:val="20"/>
        </w:rPr>
        <w:t xml:space="preserve">(Nr. 17-00-F06803-000001) ESA pētījuma atskaitē </w:t>
      </w:r>
      <w:proofErr w:type="spellStart"/>
      <w:r w:rsidRPr="000C01D0">
        <w:rPr>
          <w:color w:val="0070C0"/>
          <w:sz w:val="20"/>
        </w:rPr>
        <w:t>AKTiiVS</w:t>
      </w:r>
      <w:proofErr w:type="spellEnd"/>
      <w:r w:rsidRPr="000C01D0">
        <w:rPr>
          <w:color w:val="0070C0"/>
          <w:sz w:val="20"/>
        </w:rPr>
        <w:t xml:space="preserve"> (2022e)</w:t>
      </w:r>
      <w:r w:rsidRPr="000C01D0">
        <w:rPr>
          <w:sz w:val="20"/>
        </w:rPr>
        <w:t xml:space="preserve">, detalizēti rezultāti – pētījuma </w:t>
      </w:r>
      <w:proofErr w:type="spellStart"/>
      <w:r w:rsidRPr="000C01D0">
        <w:rPr>
          <w:color w:val="0070C0"/>
          <w:sz w:val="20"/>
        </w:rPr>
        <w:t>AKTiiVS</w:t>
      </w:r>
      <w:proofErr w:type="spellEnd"/>
      <w:r w:rsidRPr="000C01D0">
        <w:rPr>
          <w:color w:val="0070C0"/>
          <w:sz w:val="20"/>
        </w:rPr>
        <w:t xml:space="preserve"> (2022a) </w:t>
      </w:r>
      <w:r w:rsidRPr="000C01D0">
        <w:rPr>
          <w:sz w:val="20"/>
        </w:rPr>
        <w:t xml:space="preserve">tematiskajās atskaitēs. </w:t>
      </w:r>
    </w:p>
    <w:p w14:paraId="27FB385A" w14:textId="77777777" w:rsidR="000C01D0" w:rsidRPr="000C01D0" w:rsidRDefault="000C01D0" w:rsidP="000C01D0">
      <w:pPr>
        <w:pStyle w:val="Mans"/>
        <w:spacing w:after="0"/>
        <w:rPr>
          <w:color w:val="0462C1"/>
          <w:sz w:val="20"/>
        </w:rPr>
      </w:pPr>
      <w:r w:rsidRPr="000C01D0">
        <w:rPr>
          <w:sz w:val="20"/>
        </w:rPr>
        <w:t xml:space="preserve">- </w:t>
      </w:r>
      <w:proofErr w:type="spellStart"/>
      <w:r w:rsidRPr="000C01D0">
        <w:rPr>
          <w:sz w:val="20"/>
        </w:rPr>
        <w:t>AKTiiVS</w:t>
      </w:r>
      <w:proofErr w:type="spellEnd"/>
      <w:r w:rsidRPr="000C01D0">
        <w:rPr>
          <w:sz w:val="20"/>
        </w:rPr>
        <w:t xml:space="preserve"> (2022a) Novērtējums riskam nesasniegt LJVS un priekšlikumi atjaunotajai jūras pasākumu programmai kvalitatīvajiem raksturlielumiem D1, D2, D5, D8, un D10. Tematiskās atskaites ES EJZF finansētam projektam “Zināšanu uzlabošana jūras vides stāvokļa jomā” (Nr. 17-00-F06803-000001). Pieejamas </w:t>
      </w:r>
      <w:hyperlink r:id="rId5" w:history="1">
        <w:r w:rsidRPr="000C01D0">
          <w:rPr>
            <w:rStyle w:val="Hyperlink"/>
            <w:sz w:val="20"/>
          </w:rPr>
          <w:t>https://www.varam.gov.lv/lv/petijuma-zinasanu-un-informacijas-bazes-veidosana-juras-udenu-izmantosanas-un-juras-vides-merku-sasniegsanas-ekonomiskai-un-socialai-analizei-atskaites</w:t>
        </w:r>
      </w:hyperlink>
      <w:r w:rsidRPr="000C01D0">
        <w:rPr>
          <w:color w:val="0462C1"/>
          <w:sz w:val="20"/>
        </w:rPr>
        <w:t>.</w:t>
      </w:r>
    </w:p>
    <w:p w14:paraId="6BAD8F83" w14:textId="77777777" w:rsidR="000C01D0" w:rsidRPr="006C09E9" w:rsidRDefault="000C01D0" w:rsidP="000C01D0">
      <w:pPr>
        <w:pStyle w:val="Mans"/>
        <w:spacing w:after="0"/>
        <w:rPr>
          <w:sz w:val="20"/>
        </w:rPr>
      </w:pPr>
      <w:r w:rsidRPr="000C01D0">
        <w:rPr>
          <w:color w:val="0462C1"/>
          <w:sz w:val="20"/>
        </w:rPr>
        <w:t xml:space="preserve">- </w:t>
      </w:r>
      <w:proofErr w:type="spellStart"/>
      <w:r w:rsidRPr="000C01D0">
        <w:rPr>
          <w:sz w:val="20"/>
        </w:rPr>
        <w:t>AKTiiVS</w:t>
      </w:r>
      <w:proofErr w:type="spellEnd"/>
      <w:r w:rsidRPr="000C01D0">
        <w:rPr>
          <w:sz w:val="20"/>
        </w:rPr>
        <w:t xml:space="preserve"> (2022e) Kopsavilkums pasākumu novērtējumam un priekšlikumiem atjaunotajai pasākumu programmai. ES EJZF finansēta projekta “Zināšanu uzlabošana jūras vides stāvokļa jomā” (Nr. 17-00-F06803-000001) atskaite. Pieejama </w:t>
      </w:r>
      <w:hyperlink r:id="rId6" w:history="1">
        <w:r w:rsidRPr="000C01D0">
          <w:rPr>
            <w:rStyle w:val="Hyperlink"/>
            <w:sz w:val="20"/>
          </w:rPr>
          <w:t>https://www.varam.gov.lv/lv/media/32237/download?attachment</w:t>
        </w:r>
      </w:hyperlink>
      <w:r w:rsidRPr="006C09E9">
        <w:rPr>
          <w:sz w:val="20"/>
        </w:rPr>
        <w:t>.</w:t>
      </w:r>
    </w:p>
  </w:footnote>
  <w:footnote w:id="8">
    <w:p w14:paraId="2FC758A7" w14:textId="77777777" w:rsidR="000C01D0" w:rsidRPr="004847BE" w:rsidRDefault="000C01D0" w:rsidP="00EA0AD6">
      <w:pPr>
        <w:pStyle w:val="Mans"/>
        <w:rPr>
          <w:sz w:val="20"/>
        </w:rPr>
      </w:pPr>
      <w:r w:rsidRPr="004847BE">
        <w:rPr>
          <w:rStyle w:val="FootnoteReference"/>
          <w:sz w:val="20"/>
        </w:rPr>
        <w:footnoteRef/>
      </w:r>
      <w:r w:rsidRPr="004847BE">
        <w:rPr>
          <w:sz w:val="20"/>
        </w:rPr>
        <w:t xml:space="preserve"> </w:t>
      </w:r>
      <w:r w:rsidRPr="004847BE">
        <w:rPr>
          <w:sz w:val="20"/>
        </w:rPr>
        <w:t>Ar jūras vidi saistītā kultūras mantojuma vērtība daļēji ir aptverta ar novērtējumu “Jūras vides degradācijas izmaksas saistībā ar zaudētiem rekreācijas ieguvumiem (“ekosistēmas kultūras pakalpojumiem”)</w:t>
      </w:r>
      <w:r>
        <w:rPr>
          <w:sz w:val="20"/>
        </w:rPr>
        <w:t xml:space="preserve"> (72.lpp.).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8CA"/>
    <w:multiLevelType w:val="hybridMultilevel"/>
    <w:tmpl w:val="6310D6A0"/>
    <w:lvl w:ilvl="0" w:tplc="74B2674A">
      <w:start w:val="1"/>
      <w:numFmt w:val="decimal"/>
      <w:lvlText w:val="[%1]"/>
      <w:lvlJc w:val="left"/>
      <w:pPr>
        <w:ind w:left="720" w:hanging="360"/>
      </w:pPr>
      <w:rPr>
        <w:rFonts w:hint="default"/>
      </w:rPr>
    </w:lvl>
    <w:lvl w:ilvl="1" w:tplc="14881D64" w:tentative="1">
      <w:start w:val="1"/>
      <w:numFmt w:val="lowerLetter"/>
      <w:lvlText w:val="%2."/>
      <w:lvlJc w:val="left"/>
      <w:pPr>
        <w:ind w:left="1440" w:hanging="360"/>
      </w:pPr>
    </w:lvl>
    <w:lvl w:ilvl="2" w:tplc="EAA07D9C" w:tentative="1">
      <w:start w:val="1"/>
      <w:numFmt w:val="lowerRoman"/>
      <w:lvlText w:val="%3."/>
      <w:lvlJc w:val="right"/>
      <w:pPr>
        <w:ind w:left="2160" w:hanging="180"/>
      </w:pPr>
    </w:lvl>
    <w:lvl w:ilvl="3" w:tplc="2A4C2A8E" w:tentative="1">
      <w:start w:val="1"/>
      <w:numFmt w:val="decimal"/>
      <w:lvlText w:val="%4."/>
      <w:lvlJc w:val="left"/>
      <w:pPr>
        <w:ind w:left="2880" w:hanging="360"/>
      </w:pPr>
    </w:lvl>
    <w:lvl w:ilvl="4" w:tplc="D29C32A8" w:tentative="1">
      <w:start w:val="1"/>
      <w:numFmt w:val="lowerLetter"/>
      <w:lvlText w:val="%5."/>
      <w:lvlJc w:val="left"/>
      <w:pPr>
        <w:ind w:left="3600" w:hanging="360"/>
      </w:pPr>
    </w:lvl>
    <w:lvl w:ilvl="5" w:tplc="E6201C0A" w:tentative="1">
      <w:start w:val="1"/>
      <w:numFmt w:val="lowerRoman"/>
      <w:lvlText w:val="%6."/>
      <w:lvlJc w:val="right"/>
      <w:pPr>
        <w:ind w:left="4320" w:hanging="180"/>
      </w:pPr>
    </w:lvl>
    <w:lvl w:ilvl="6" w:tplc="ECC2806E" w:tentative="1">
      <w:start w:val="1"/>
      <w:numFmt w:val="decimal"/>
      <w:lvlText w:val="%7."/>
      <w:lvlJc w:val="left"/>
      <w:pPr>
        <w:ind w:left="5040" w:hanging="360"/>
      </w:pPr>
    </w:lvl>
    <w:lvl w:ilvl="7" w:tplc="A1167502" w:tentative="1">
      <w:start w:val="1"/>
      <w:numFmt w:val="lowerLetter"/>
      <w:lvlText w:val="%8."/>
      <w:lvlJc w:val="left"/>
      <w:pPr>
        <w:ind w:left="5760" w:hanging="360"/>
      </w:pPr>
    </w:lvl>
    <w:lvl w:ilvl="8" w:tplc="6AB062F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BB"/>
    <w:rsid w:val="000C01D0"/>
    <w:rsid w:val="000C22ED"/>
    <w:rsid w:val="000F6DA2"/>
    <w:rsid w:val="00102FF3"/>
    <w:rsid w:val="00143FBB"/>
    <w:rsid w:val="001B6AD4"/>
    <w:rsid w:val="00230CC6"/>
    <w:rsid w:val="0023337B"/>
    <w:rsid w:val="00254DBA"/>
    <w:rsid w:val="00260E2F"/>
    <w:rsid w:val="002A7CC5"/>
    <w:rsid w:val="002D6003"/>
    <w:rsid w:val="0034531B"/>
    <w:rsid w:val="00390248"/>
    <w:rsid w:val="003D4374"/>
    <w:rsid w:val="004049D1"/>
    <w:rsid w:val="00413905"/>
    <w:rsid w:val="00480E25"/>
    <w:rsid w:val="005026C5"/>
    <w:rsid w:val="00527D76"/>
    <w:rsid w:val="005A0B97"/>
    <w:rsid w:val="005A70C0"/>
    <w:rsid w:val="005B786A"/>
    <w:rsid w:val="00635131"/>
    <w:rsid w:val="00655EFA"/>
    <w:rsid w:val="006740B4"/>
    <w:rsid w:val="006910F6"/>
    <w:rsid w:val="006D0BFB"/>
    <w:rsid w:val="00722209"/>
    <w:rsid w:val="0073066C"/>
    <w:rsid w:val="007310C0"/>
    <w:rsid w:val="0076211D"/>
    <w:rsid w:val="007B4568"/>
    <w:rsid w:val="007D2F93"/>
    <w:rsid w:val="007E0CD0"/>
    <w:rsid w:val="007F2D84"/>
    <w:rsid w:val="008067D4"/>
    <w:rsid w:val="0081146D"/>
    <w:rsid w:val="008311A6"/>
    <w:rsid w:val="008358E3"/>
    <w:rsid w:val="00863218"/>
    <w:rsid w:val="008731BC"/>
    <w:rsid w:val="00876482"/>
    <w:rsid w:val="008F7F2D"/>
    <w:rsid w:val="00972BB4"/>
    <w:rsid w:val="00992DE7"/>
    <w:rsid w:val="00993B3E"/>
    <w:rsid w:val="00996FF1"/>
    <w:rsid w:val="009A0C1B"/>
    <w:rsid w:val="009C358D"/>
    <w:rsid w:val="00A70151"/>
    <w:rsid w:val="00B553D4"/>
    <w:rsid w:val="00BA4B65"/>
    <w:rsid w:val="00BB6250"/>
    <w:rsid w:val="00BC626B"/>
    <w:rsid w:val="00C10459"/>
    <w:rsid w:val="00C75E14"/>
    <w:rsid w:val="00CB428F"/>
    <w:rsid w:val="00CB4663"/>
    <w:rsid w:val="00CD146A"/>
    <w:rsid w:val="00D76761"/>
    <w:rsid w:val="00D85ED2"/>
    <w:rsid w:val="00DA08BE"/>
    <w:rsid w:val="00DB3E82"/>
    <w:rsid w:val="00E07C7A"/>
    <w:rsid w:val="00E4368B"/>
    <w:rsid w:val="00E55542"/>
    <w:rsid w:val="00E55F18"/>
    <w:rsid w:val="00E73C9E"/>
    <w:rsid w:val="00EA0AD6"/>
    <w:rsid w:val="00EB0CD2"/>
    <w:rsid w:val="00EB1022"/>
    <w:rsid w:val="00ED5D56"/>
    <w:rsid w:val="00ED6377"/>
    <w:rsid w:val="00ED7B86"/>
    <w:rsid w:val="00F16991"/>
    <w:rsid w:val="00F405A1"/>
    <w:rsid w:val="00F45270"/>
    <w:rsid w:val="00F84FC1"/>
    <w:rsid w:val="00FA38C1"/>
    <w:rsid w:val="00FB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35F7"/>
  <w15:chartTrackingRefBased/>
  <w15:docId w15:val="{9E569D0F-8137-4AAE-ADA5-F43360D7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74"/>
  </w:style>
  <w:style w:type="paragraph" w:styleId="Heading1">
    <w:name w:val="heading 1"/>
    <w:basedOn w:val="Normal"/>
    <w:next w:val="Normal"/>
    <w:link w:val="Heading1Char"/>
    <w:uiPriority w:val="9"/>
    <w:qFormat/>
    <w:rsid w:val="00143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FBB"/>
    <w:rPr>
      <w:rFonts w:eastAsiaTheme="majorEastAsia" w:cstheme="majorBidi"/>
      <w:color w:val="272727" w:themeColor="text1" w:themeTint="D8"/>
    </w:rPr>
  </w:style>
  <w:style w:type="paragraph" w:styleId="Title">
    <w:name w:val="Title"/>
    <w:basedOn w:val="Normal"/>
    <w:next w:val="Normal"/>
    <w:link w:val="TitleChar"/>
    <w:uiPriority w:val="10"/>
    <w:qFormat/>
    <w:rsid w:val="00143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FBB"/>
    <w:pPr>
      <w:spacing w:before="160"/>
      <w:jc w:val="center"/>
    </w:pPr>
    <w:rPr>
      <w:i/>
      <w:iCs/>
      <w:color w:val="404040" w:themeColor="text1" w:themeTint="BF"/>
    </w:rPr>
  </w:style>
  <w:style w:type="character" w:customStyle="1" w:styleId="QuoteChar">
    <w:name w:val="Quote Char"/>
    <w:basedOn w:val="DefaultParagraphFont"/>
    <w:link w:val="Quote"/>
    <w:uiPriority w:val="29"/>
    <w:rsid w:val="00143FBB"/>
    <w:rPr>
      <w:i/>
      <w:iCs/>
      <w:color w:val="404040" w:themeColor="text1" w:themeTint="BF"/>
    </w:rPr>
  </w:style>
  <w:style w:type="paragraph" w:styleId="ListParagraph">
    <w:name w:val="List Paragraph"/>
    <w:basedOn w:val="Normal"/>
    <w:uiPriority w:val="34"/>
    <w:qFormat/>
    <w:rsid w:val="00143FBB"/>
    <w:pPr>
      <w:ind w:left="720"/>
      <w:contextualSpacing/>
    </w:pPr>
  </w:style>
  <w:style w:type="character" w:styleId="IntenseEmphasis">
    <w:name w:val="Intense Emphasis"/>
    <w:basedOn w:val="DefaultParagraphFont"/>
    <w:uiPriority w:val="21"/>
    <w:qFormat/>
    <w:rsid w:val="00143FBB"/>
    <w:rPr>
      <w:i/>
      <w:iCs/>
      <w:color w:val="0F4761" w:themeColor="accent1" w:themeShade="BF"/>
    </w:rPr>
  </w:style>
  <w:style w:type="paragraph" w:styleId="IntenseQuote">
    <w:name w:val="Intense Quote"/>
    <w:basedOn w:val="Normal"/>
    <w:next w:val="Normal"/>
    <w:link w:val="IntenseQuoteChar"/>
    <w:uiPriority w:val="30"/>
    <w:qFormat/>
    <w:rsid w:val="00143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FBB"/>
    <w:rPr>
      <w:i/>
      <w:iCs/>
      <w:color w:val="0F4761" w:themeColor="accent1" w:themeShade="BF"/>
    </w:rPr>
  </w:style>
  <w:style w:type="character" w:styleId="IntenseReference">
    <w:name w:val="Intense Reference"/>
    <w:basedOn w:val="DefaultParagraphFont"/>
    <w:uiPriority w:val="32"/>
    <w:qFormat/>
    <w:rsid w:val="00143FBB"/>
    <w:rPr>
      <w:b/>
      <w:bCs/>
      <w:smallCaps/>
      <w:color w:val="0F4761" w:themeColor="accent1" w:themeShade="BF"/>
      <w:spacing w:val="5"/>
    </w:rPr>
  </w:style>
  <w:style w:type="table" w:styleId="TableGrid">
    <w:name w:val="Table Grid"/>
    <w:basedOn w:val="TableNormal"/>
    <w:uiPriority w:val="39"/>
    <w:rsid w:val="0014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sid w:val="00143FBB"/>
    <w:rPr>
      <w:color w:val="0000FF"/>
      <w:u w:val="single"/>
    </w:rPr>
  </w:style>
  <w:style w:type="paragraph" w:styleId="FootnoteText">
    <w:name w:val="footnote text"/>
    <w:basedOn w:val="Normal"/>
    <w:link w:val="FootnoteTextChar"/>
    <w:uiPriority w:val="99"/>
    <w:semiHidden/>
    <w:unhideWhenUsed/>
    <w:rsid w:val="00143FBB"/>
    <w:pPr>
      <w:widowControl w:val="0"/>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43FBB"/>
    <w:rPr>
      <w:rFonts w:ascii="Calibri" w:eastAsia="Calibri" w:hAnsi="Calibri" w:cs="Times New Roman"/>
      <w:kern w:val="0"/>
      <w:sz w:val="20"/>
      <w:szCs w:val="20"/>
      <w14:ligatures w14:val="none"/>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unhideWhenUsed/>
    <w:qFormat/>
    <w:rsid w:val="00143FBB"/>
    <w:rPr>
      <w:vertAlign w:val="superscript"/>
    </w:rPr>
  </w:style>
  <w:style w:type="paragraph" w:customStyle="1" w:styleId="vld">
    <w:name w:val="vld"/>
    <w:basedOn w:val="Normal"/>
    <w:rsid w:val="006740B4"/>
    <w:pPr>
      <w:widowControl w:val="0"/>
      <w:overflowPunct w:val="0"/>
      <w:autoSpaceDE w:val="0"/>
      <w:autoSpaceDN w:val="0"/>
      <w:adjustRightInd w:val="0"/>
      <w:spacing w:after="120" w:line="240" w:lineRule="auto"/>
      <w:jc w:val="both"/>
    </w:pPr>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semiHidden/>
    <w:unhideWhenUsed/>
    <w:rsid w:val="00FA38C1"/>
    <w:rPr>
      <w:sz w:val="16"/>
      <w:szCs w:val="16"/>
    </w:rPr>
  </w:style>
  <w:style w:type="paragraph" w:styleId="CommentText">
    <w:name w:val="annotation text"/>
    <w:basedOn w:val="Normal"/>
    <w:link w:val="CommentTextChar"/>
    <w:uiPriority w:val="99"/>
    <w:unhideWhenUsed/>
    <w:rsid w:val="00FA38C1"/>
    <w:pPr>
      <w:spacing w:line="240" w:lineRule="auto"/>
    </w:pPr>
    <w:rPr>
      <w:sz w:val="20"/>
      <w:szCs w:val="20"/>
    </w:rPr>
  </w:style>
  <w:style w:type="character" w:customStyle="1" w:styleId="CommentTextChar">
    <w:name w:val="Comment Text Char"/>
    <w:basedOn w:val="DefaultParagraphFont"/>
    <w:link w:val="CommentText"/>
    <w:uiPriority w:val="99"/>
    <w:rsid w:val="00FA38C1"/>
    <w:rPr>
      <w:sz w:val="20"/>
      <w:szCs w:val="20"/>
    </w:rPr>
  </w:style>
  <w:style w:type="paragraph" w:styleId="CommentSubject">
    <w:name w:val="annotation subject"/>
    <w:basedOn w:val="CommentText"/>
    <w:next w:val="CommentText"/>
    <w:link w:val="CommentSubjectChar"/>
    <w:uiPriority w:val="99"/>
    <w:semiHidden/>
    <w:unhideWhenUsed/>
    <w:rsid w:val="00FA38C1"/>
    <w:rPr>
      <w:b/>
      <w:bCs/>
    </w:rPr>
  </w:style>
  <w:style w:type="character" w:customStyle="1" w:styleId="CommentSubjectChar">
    <w:name w:val="Comment Subject Char"/>
    <w:basedOn w:val="CommentTextChar"/>
    <w:link w:val="CommentSubject"/>
    <w:uiPriority w:val="99"/>
    <w:semiHidden/>
    <w:rsid w:val="00FA38C1"/>
    <w:rPr>
      <w:b/>
      <w:bCs/>
      <w:sz w:val="20"/>
      <w:szCs w:val="20"/>
    </w:rPr>
  </w:style>
  <w:style w:type="paragraph" w:customStyle="1" w:styleId="Mans">
    <w:name w:val="Mans"/>
    <w:link w:val="MansChar"/>
    <w:qFormat/>
    <w:rsid w:val="00876482"/>
    <w:pPr>
      <w:spacing w:after="80" w:line="240" w:lineRule="auto"/>
      <w:jc w:val="both"/>
    </w:pPr>
    <w:rPr>
      <w:rFonts w:ascii="Calibri" w:hAnsi="Calibri"/>
      <w:kern w:val="0"/>
      <w:szCs w:val="20"/>
      <w:lang w:val="lv-LV"/>
      <w14:ligatures w14:val="none"/>
    </w:rPr>
  </w:style>
  <w:style w:type="character" w:customStyle="1" w:styleId="MansChar">
    <w:name w:val="Mans Char"/>
    <w:basedOn w:val="DefaultParagraphFont"/>
    <w:link w:val="Mans"/>
    <w:rsid w:val="00876482"/>
    <w:rPr>
      <w:rFonts w:ascii="Calibri" w:hAnsi="Calibri"/>
      <w:kern w:val="0"/>
      <w:szCs w:val="20"/>
      <w:lang w:val="lv-LV"/>
      <w14:ligatures w14:val="none"/>
    </w:rPr>
  </w:style>
  <w:style w:type="paragraph" w:customStyle="1" w:styleId="CharCharCharChar">
    <w:name w:val="Char Char Char Char"/>
    <w:aliases w:val="Char2"/>
    <w:basedOn w:val="Normal"/>
    <w:next w:val="Normal"/>
    <w:link w:val="FootnoteReference"/>
    <w:uiPriority w:val="99"/>
    <w:rsid w:val="00260E2F"/>
    <w:pPr>
      <w:widowControl w:val="0"/>
      <w:autoSpaceDE w:val="0"/>
      <w:autoSpaceDN w:val="0"/>
      <w:adjustRightInd w:val="0"/>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97848">
      <w:bodyDiv w:val="1"/>
      <w:marLeft w:val="0"/>
      <w:marRight w:val="0"/>
      <w:marTop w:val="0"/>
      <w:marBottom w:val="0"/>
      <w:divBdr>
        <w:top w:val="none" w:sz="0" w:space="0" w:color="auto"/>
        <w:left w:val="none" w:sz="0" w:space="0" w:color="auto"/>
        <w:bottom w:val="none" w:sz="0" w:space="0" w:color="auto"/>
        <w:right w:val="none" w:sz="0" w:space="0" w:color="auto"/>
      </w:divBdr>
    </w:div>
    <w:div w:id="1269238175">
      <w:bodyDiv w:val="1"/>
      <w:marLeft w:val="0"/>
      <w:marRight w:val="0"/>
      <w:marTop w:val="0"/>
      <w:marBottom w:val="0"/>
      <w:divBdr>
        <w:top w:val="none" w:sz="0" w:space="0" w:color="auto"/>
        <w:left w:val="none" w:sz="0" w:space="0" w:color="auto"/>
        <w:bottom w:val="none" w:sz="0" w:space="0" w:color="auto"/>
        <w:right w:val="none" w:sz="0" w:space="0" w:color="auto"/>
      </w:divBdr>
    </w:div>
    <w:div w:id="1703163421">
      <w:bodyDiv w:val="1"/>
      <w:marLeft w:val="0"/>
      <w:marRight w:val="0"/>
      <w:marTop w:val="0"/>
      <w:marBottom w:val="0"/>
      <w:divBdr>
        <w:top w:val="none" w:sz="0" w:space="0" w:color="auto"/>
        <w:left w:val="none" w:sz="0" w:space="0" w:color="auto"/>
        <w:bottom w:val="none" w:sz="0" w:space="0" w:color="auto"/>
        <w:right w:val="none" w:sz="0" w:space="0" w:color="auto"/>
      </w:divBdr>
    </w:div>
    <w:div w:id="17712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cademic.oup.com/bioscience/article/74/1/12/7479881" TargetMode="External"/><Relationship Id="rId2" Type="http://schemas.openxmlformats.org/officeDocument/2006/relationships/hyperlink" Target="https://likumi.lv/ta/id/222270-prasibas-juras-vides-stavokla-novertejumam-laba-juras-vides-stavokla-noteiksanai-un-juras-vides-merku-izstradei" TargetMode="External"/><Relationship Id="rId1" Type="http://schemas.openxmlformats.org/officeDocument/2006/relationships/hyperlink" Target="https://likumi.lv/ta/id/221385-juras-vides-aizsardzibas-un-parvaldibas-likums" TargetMode="External"/><Relationship Id="rId6" Type="http://schemas.openxmlformats.org/officeDocument/2006/relationships/hyperlink" Target="https://www.varam.gov.lv/lv/media/32237/download?attachment" TargetMode="External"/><Relationship Id="rId5" Type="http://schemas.openxmlformats.org/officeDocument/2006/relationships/hyperlink" Target="https://www.varam.gov.lv/lv/petijuma-zinasanu-un-informacijas-bazes-veidosana-juras-udenu-izmantosanas-un-juras-vides-merku-sasniegsanas-ekonomiskai-un-socialai-analizei-atskaites" TargetMode="External"/><Relationship Id="rId4" Type="http://schemas.openxmlformats.org/officeDocument/2006/relationships/hyperlink" Target="https://land-sea.eu/wp-content/uploads/2022/03/Vadlinijas-piekrastes-att-planotajiem-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9FBE-EBEF-43C6-B2BF-FD33EA70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15629</Words>
  <Characters>8909</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Aigars</dc:creator>
  <cp:keywords/>
  <dc:description/>
  <cp:lastModifiedBy>Baiba Zasa</cp:lastModifiedBy>
  <cp:revision>9</cp:revision>
  <dcterms:created xsi:type="dcterms:W3CDTF">2025-04-02T10:45:00Z</dcterms:created>
  <dcterms:modified xsi:type="dcterms:W3CDTF">2025-04-02T11:52:00Z</dcterms:modified>
</cp:coreProperties>
</file>