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41D72E" w14:textId="77777777" w:rsidR="007A51BB" w:rsidRDefault="00EA7A88">
      <w:pPr>
        <w:pStyle w:val="paragraphheader"/>
        <w:contextualSpacing w:val="0"/>
        <w:jc w:val="center"/>
        <w:rPr>
          <w:b/>
        </w:rPr>
      </w:pPr>
      <w:r>
        <w:rPr>
          <w:b/>
        </w:rPr>
        <w:t>Aktualizētais Nacionālais enerģētikas un klimata plāns 2021.-2030. gadam</w:t>
      </w:r>
    </w:p>
    <w:p w14:paraId="6CE8ABFE" w14:textId="77777777" w:rsidR="007A51BB" w:rsidRDefault="00EA7A88">
      <w:pPr>
        <w:numPr>
          <w:ilvl w:val="0"/>
          <w:numId w:val="1"/>
        </w:numPr>
        <w:spacing w:before="280"/>
        <w:ind w:firstLine="706"/>
      </w:pPr>
      <w:r>
        <w:t xml:space="preserve">1. </w:t>
      </w:r>
      <w:r>
        <w:t>Apstiprināt Aktualizēto Nacionālo enerģētikas un klimata plānu 2021.-2030.gadam (turpmāk – plāns).</w:t>
      </w:r>
    </w:p>
    <w:p w14:paraId="351B1687" w14:textId="77777777" w:rsidR="007A51BB" w:rsidRDefault="00EA7A88">
      <w:pPr>
        <w:numPr>
          <w:ilvl w:val="0"/>
          <w:numId w:val="1"/>
        </w:numPr>
        <w:spacing w:before="280"/>
        <w:ind w:firstLine="706"/>
      </w:pPr>
      <w:r>
        <w:t>2. Noteikt Klimata un enerģētikas ministriju, Ekonomikas ministriju, Viedās administrācijas un reģionālās attīstības ministriju, Finanšu ministriju, Zemkopības ministriju, Satiksmes ministriju, Labklājības ministriju un Izglītības un zinātnes ministriju par atbildīgajām institūcijām plāna ieviešanā. Minētajām institūcijām plānā paredzētos pasākumus īstenot sadarbībā ar pašvaldībām un Sabiedrisko pakalpojumu regulēšanas komisiju.</w:t>
      </w:r>
    </w:p>
    <w:p w14:paraId="6B3BF835" w14:textId="77777777" w:rsidR="007A51BB" w:rsidRDefault="00EA7A88">
      <w:pPr>
        <w:numPr>
          <w:ilvl w:val="0"/>
          <w:numId w:val="1"/>
        </w:numPr>
        <w:spacing w:before="280"/>
        <w:ind w:firstLine="706"/>
      </w:pPr>
      <w:r>
        <w:t>3. Noteikt, ka plāna īstenošanu koordinē un uzrauga Ministru kabineta Enerģētikas, vides un klimata jautājumu tematiskā komiteja.</w:t>
      </w:r>
    </w:p>
    <w:p w14:paraId="76ADE7CF" w14:textId="77777777" w:rsidR="007A51BB" w:rsidRDefault="00EA7A88">
      <w:pPr>
        <w:numPr>
          <w:ilvl w:val="0"/>
          <w:numId w:val="1"/>
        </w:numPr>
        <w:spacing w:before="280"/>
        <w:ind w:firstLine="706"/>
      </w:pPr>
      <w:r>
        <w:t xml:space="preserve">4. Nozaru ministrijām, izstrādājot vai grozot atbilstošos politikas plānošanas dokumentus un tiesību aktus, Eiropas Savienības fondu, Emisiju kvotu izsoles instrumenta vai cita finansējuma apguvei noteiktos politikas plānošanas dokumentus vai tiesību aktus, kā arī izstrādājot gadskārtējo valsts budžeta likumprojektu vai vidēja termiņa budžeta ietvara likumprojektu un ar tiem saistītos nozaru tiesību aktus, ņemt vērā un ievērot plānā noteiktos mērķus, </w:t>
      </w:r>
      <w:proofErr w:type="spellStart"/>
      <w:r>
        <w:t>rīcībpolitikas</w:t>
      </w:r>
      <w:proofErr w:type="spellEnd"/>
      <w:r>
        <w:t xml:space="preserve"> pasākumus un to ieviešanai paredzētos termiņus.</w:t>
      </w:r>
    </w:p>
    <w:p w14:paraId="08A2F966" w14:textId="77777777" w:rsidR="007A51BB" w:rsidRDefault="00EA7A88">
      <w:pPr>
        <w:numPr>
          <w:ilvl w:val="0"/>
          <w:numId w:val="1"/>
        </w:numPr>
        <w:spacing w:before="280"/>
        <w:ind w:firstLine="706"/>
      </w:pPr>
      <w:r>
        <w:t>5. Jautājumu par valsts budžeta līdzekļu piešķiršanu plāna pasākumu īstenošanai 2025. gadā un turpmākajos gados izskatīt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6F4661A5" w14:textId="77777777" w:rsidR="007A51BB" w:rsidRDefault="00EA7A88">
      <w:pPr>
        <w:numPr>
          <w:ilvl w:val="0"/>
          <w:numId w:val="1"/>
        </w:numPr>
        <w:spacing w:before="280"/>
        <w:ind w:firstLine="706"/>
      </w:pPr>
      <w:r>
        <w:t>6.  Atzīt par spēku zaudējušu Ministru kabineta 2020. gada 2.februāra rīkojumu Nr. 46 "Par Latvijas Nacionālo enerģētikas un klimata plānu 2021.–2030. gadam" (Latvijas Vēstnesis, 2020, 29. nr.).</w:t>
      </w:r>
    </w:p>
    <w:p w14:paraId="7A1CDB7E" w14:textId="77777777" w:rsidR="007A51BB" w:rsidRDefault="007A51BB">
      <w:pPr>
        <w:spacing w:before="480"/>
      </w:pPr>
    </w:p>
    <w:tbl>
      <w:tblPr>
        <w:tblStyle w:val="a"/>
        <w:tblW w:w="9642" w:type="dxa"/>
        <w:tblLayout w:type="fixed"/>
        <w:tblLook w:val="0600" w:firstRow="0" w:lastRow="0" w:firstColumn="0" w:lastColumn="0" w:noHBand="1" w:noVBand="1"/>
      </w:tblPr>
      <w:tblGrid>
        <w:gridCol w:w="2721"/>
        <w:gridCol w:w="4200"/>
        <w:gridCol w:w="2721"/>
      </w:tblGrid>
      <w:tr w:rsidR="007A51BB" w14:paraId="4F92920B" w14:textId="77777777">
        <w:tc>
          <w:tcPr>
            <w:tcW w:w="2721" w:type="dxa"/>
            <w:shd w:val="clear" w:color="auto" w:fill="FFFFFF"/>
            <w:noWrap/>
            <w:tcMar>
              <w:top w:w="0" w:type="dxa"/>
              <w:left w:w="0" w:type="dxa"/>
              <w:bottom w:w="0" w:type="dxa"/>
              <w:right w:w="0" w:type="dxa"/>
            </w:tcMar>
            <w:vAlign w:val="center"/>
          </w:tcPr>
          <w:p w14:paraId="401D67FC" w14:textId="77777777" w:rsidR="007A51BB" w:rsidRDefault="00EA7A88">
            <w:pPr>
              <w:jc w:val="left"/>
            </w:pPr>
            <w:r>
              <w:t>Ministru prezidents</w:t>
            </w:r>
          </w:p>
        </w:tc>
        <w:tc>
          <w:tcPr>
            <w:tcW w:w="4200" w:type="dxa"/>
            <w:shd w:val="clear" w:color="auto" w:fill="FFFFFF"/>
            <w:noWrap/>
            <w:tcMar>
              <w:top w:w="0" w:type="dxa"/>
              <w:left w:w="0" w:type="dxa"/>
              <w:bottom w:w="0" w:type="dxa"/>
              <w:right w:w="0" w:type="dxa"/>
            </w:tcMar>
            <w:vAlign w:val="center"/>
          </w:tcPr>
          <w:p w14:paraId="432B0816" w14:textId="77777777" w:rsidR="007A51BB" w:rsidRDefault="00EA7A88">
            <w:pPr>
              <w:jc w:val="center"/>
            </w:pPr>
            <w:r>
              <w:rPr>
                <w:sz w:val="24"/>
              </w:rPr>
              <w:t>(paraksts*)</w:t>
            </w:r>
          </w:p>
        </w:tc>
        <w:tc>
          <w:tcPr>
            <w:tcW w:w="2721" w:type="dxa"/>
            <w:shd w:val="clear" w:color="auto" w:fill="FFFFFF"/>
            <w:noWrap/>
            <w:tcMar>
              <w:top w:w="0" w:type="dxa"/>
              <w:left w:w="0" w:type="dxa"/>
              <w:bottom w:w="0" w:type="dxa"/>
              <w:right w:w="0" w:type="dxa"/>
            </w:tcMar>
            <w:vAlign w:val="center"/>
          </w:tcPr>
          <w:p w14:paraId="64E21027" w14:textId="77777777" w:rsidR="007A51BB" w:rsidRDefault="00EA7A88">
            <w:pPr>
              <w:jc w:val="right"/>
            </w:pPr>
            <w:r>
              <w:t>V. Uzvārds</w:t>
            </w:r>
          </w:p>
        </w:tc>
      </w:tr>
      <w:tr w:rsidR="007A51BB" w14:paraId="04F3494D" w14:textId="77777777">
        <w:tc>
          <w:tcPr>
            <w:tcW w:w="2721" w:type="dxa"/>
            <w:shd w:val="clear" w:color="auto" w:fill="FFFFFF"/>
            <w:noWrap/>
            <w:tcMar>
              <w:top w:w="0" w:type="dxa"/>
              <w:left w:w="0" w:type="dxa"/>
              <w:bottom w:w="0" w:type="dxa"/>
              <w:right w:w="0" w:type="dxa"/>
            </w:tcMar>
            <w:vAlign w:val="center"/>
          </w:tcPr>
          <w:p w14:paraId="44F97CB9" w14:textId="77777777" w:rsidR="007A51BB" w:rsidRDefault="00EA7A88">
            <w:pPr>
              <w:jc w:val="left"/>
            </w:pPr>
            <w:r>
              <w:t>Ministrs</w:t>
            </w:r>
          </w:p>
        </w:tc>
        <w:tc>
          <w:tcPr>
            <w:tcW w:w="4200" w:type="dxa"/>
            <w:shd w:val="clear" w:color="auto" w:fill="FFFFFF"/>
            <w:noWrap/>
            <w:tcMar>
              <w:top w:w="0" w:type="dxa"/>
              <w:left w:w="0" w:type="dxa"/>
              <w:bottom w:w="0" w:type="dxa"/>
              <w:right w:w="0" w:type="dxa"/>
            </w:tcMar>
            <w:vAlign w:val="center"/>
          </w:tcPr>
          <w:p w14:paraId="32329F0C" w14:textId="77777777" w:rsidR="007A51BB" w:rsidRDefault="00EA7A88">
            <w:pPr>
              <w:jc w:val="center"/>
            </w:pPr>
            <w:r>
              <w:rPr>
                <w:sz w:val="24"/>
              </w:rPr>
              <w:t>(paraksts**)</w:t>
            </w:r>
          </w:p>
        </w:tc>
        <w:tc>
          <w:tcPr>
            <w:tcW w:w="2721" w:type="dxa"/>
            <w:shd w:val="clear" w:color="auto" w:fill="FFFFFF"/>
            <w:noWrap/>
            <w:tcMar>
              <w:top w:w="0" w:type="dxa"/>
              <w:left w:w="0" w:type="dxa"/>
              <w:bottom w:w="0" w:type="dxa"/>
              <w:right w:w="0" w:type="dxa"/>
            </w:tcMar>
            <w:vAlign w:val="center"/>
          </w:tcPr>
          <w:p w14:paraId="5B0C6108" w14:textId="77777777" w:rsidR="007A51BB" w:rsidRDefault="00EA7A88">
            <w:pPr>
              <w:jc w:val="right"/>
            </w:pPr>
            <w:r>
              <w:t>V. Uzvārds</w:t>
            </w:r>
          </w:p>
        </w:tc>
      </w:tr>
    </w:tbl>
    <w:p w14:paraId="044FB6D7" w14:textId="77777777" w:rsidR="007A51BB" w:rsidRDefault="00EA7A88">
      <w:pPr>
        <w:spacing w:before="800"/>
        <w:ind w:left="705"/>
      </w:pPr>
      <w:r>
        <w:rPr>
          <w:sz w:val="24"/>
        </w:rPr>
        <w:t>* Dokuments ir parakstīts ar drošu elektronisko parakstu</w:t>
      </w:r>
    </w:p>
    <w:p w14:paraId="0125FB80" w14:textId="77777777" w:rsidR="007A51BB" w:rsidRDefault="00EA7A88">
      <w:pPr>
        <w:ind w:left="705"/>
      </w:pPr>
      <w:r>
        <w:rPr>
          <w:sz w:val="24"/>
        </w:rPr>
        <w:t>** Dokuments ir parakstīts ar TAP portāla elektroniskās parakstīšanas rīku</w:t>
      </w:r>
    </w:p>
    <w:sectPr w:rsidR="007A51BB">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DCD04" w14:textId="77777777" w:rsidR="00EA7A88" w:rsidRDefault="00EA7A88">
      <w:r>
        <w:separator/>
      </w:r>
    </w:p>
  </w:endnote>
  <w:endnote w:type="continuationSeparator" w:id="0">
    <w:p w14:paraId="0EE7DD7D" w14:textId="77777777" w:rsidR="00EA7A88" w:rsidRDefault="00E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FA9F6" w14:textId="77777777" w:rsidR="007A51BB" w:rsidRDefault="00EA7A88">
    <w:pPr>
      <w:jc w:val="right"/>
    </w:pPr>
    <w:r>
      <w:rPr>
        <w:sz w:val="24"/>
        <w:szCs w:val="24"/>
      </w:rPr>
      <w:fldChar w:fldCharType="begin"/>
    </w:r>
    <w:r>
      <w:rPr>
        <w:sz w:val="24"/>
        <w:szCs w:val="24"/>
      </w:rPr>
      <w:instrText>PAGE</w:instrTex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A8C0A" w14:textId="77777777" w:rsidR="00EA7A88" w:rsidRDefault="00EA7A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A506B" w14:textId="77777777" w:rsidR="00EA7A88" w:rsidRDefault="00EA7A88">
      <w:r>
        <w:separator/>
      </w:r>
    </w:p>
  </w:footnote>
  <w:footnote w:type="continuationSeparator" w:id="0">
    <w:p w14:paraId="76F82714" w14:textId="77777777" w:rsidR="00EA7A88" w:rsidRDefault="00EA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7D1A7" w14:textId="77777777" w:rsidR="007A51BB" w:rsidRDefault="00EA7A88">
    <w:pPr>
      <w:pStyle w:val="Header"/>
      <w:contextualSpacing w:val="0"/>
    </w:pPr>
    <w:r>
      <w:t>Rīkojuma projekts 24-TA-1384</w:t>
    </w:r>
    <w:r>
      <w:br/>
    </w:r>
    <w:r>
      <w:t>Izdrukāts 21.06.2024. 10.19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27B04" w14:textId="77777777" w:rsidR="007A51BB" w:rsidRDefault="00EA7A88">
    <w:pPr>
      <w:pStyle w:val="Header"/>
      <w:contextualSpacing w:val="0"/>
    </w:pPr>
    <w:r>
      <w:t>Rīkojuma projekts 24-TA-1384</w:t>
    </w:r>
    <w:r>
      <w:br/>
    </w:r>
    <w:r>
      <w:t>Izdrukāts 21.06.2024. 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774499"/>
    <w:multiLevelType w:val="hybridMultilevel"/>
    <w:tmpl w:val="CB2A88A6"/>
    <w:lvl w:ilvl="0" w:tplc="AE903B7A">
      <w:start w:val="1"/>
      <w:numFmt w:val="bullet"/>
      <w:lvlRestart w:val="0"/>
      <w:lvlText w:val=""/>
      <w:lvlJc w:val="left"/>
      <w:pPr>
        <w:ind w:left="0" w:firstLine="705"/>
      </w:pPr>
      <w:rPr>
        <w:u w:val="none"/>
      </w:rPr>
    </w:lvl>
    <w:lvl w:ilvl="1" w:tplc="0088AD3E">
      <w:numFmt w:val="decimal"/>
      <w:lvlText w:val=""/>
      <w:lvlJc w:val="left"/>
    </w:lvl>
    <w:lvl w:ilvl="2" w:tplc="AD30AB18">
      <w:numFmt w:val="decimal"/>
      <w:lvlText w:val=""/>
      <w:lvlJc w:val="left"/>
    </w:lvl>
    <w:lvl w:ilvl="3" w:tplc="62E45B24">
      <w:numFmt w:val="decimal"/>
      <w:lvlText w:val=""/>
      <w:lvlJc w:val="left"/>
    </w:lvl>
    <w:lvl w:ilvl="4" w:tplc="DCB49F5C">
      <w:numFmt w:val="decimal"/>
      <w:lvlText w:val=""/>
      <w:lvlJc w:val="left"/>
    </w:lvl>
    <w:lvl w:ilvl="5" w:tplc="F336E6A8">
      <w:numFmt w:val="decimal"/>
      <w:lvlText w:val=""/>
      <w:lvlJc w:val="left"/>
    </w:lvl>
    <w:lvl w:ilvl="6" w:tplc="8056FB62">
      <w:numFmt w:val="decimal"/>
      <w:lvlText w:val=""/>
      <w:lvlJc w:val="left"/>
    </w:lvl>
    <w:lvl w:ilvl="7" w:tplc="A77E2642">
      <w:numFmt w:val="decimal"/>
      <w:lvlText w:val=""/>
      <w:lvlJc w:val="left"/>
    </w:lvl>
    <w:lvl w:ilvl="8" w:tplc="23AAAAD2">
      <w:numFmt w:val="decimal"/>
      <w:lvlText w:val=""/>
      <w:lvlJc w:val="left"/>
    </w:lvl>
  </w:abstractNum>
  <w:num w:numId="1" w16cid:durableId="159150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51BB"/>
    <w:rsid w:val="007A51BB"/>
    <w:rsid w:val="009B355F"/>
    <w:rsid w:val="00EA7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A6B"/>
  <w15:docId w15:val="{C2B56949-0354-45F2-BCE7-6E29E780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756</Characters>
  <Application>Microsoft Office Word</Application>
  <DocSecurity>0</DocSecurity>
  <Lines>6</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rīkojuma_projekts_24-TA-1384.docx</dc:title>
  <cp:lastModifiedBy>Dārta Valdemāre</cp:lastModifiedBy>
  <cp:revision>2</cp:revision>
  <dcterms:created xsi:type="dcterms:W3CDTF">2024-06-21T07:20:00Z</dcterms:created>
  <dcterms:modified xsi:type="dcterms:W3CDTF">2024-06-21T07:20:00Z</dcterms:modified>
</cp:coreProperties>
</file>